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media/image2.png" ContentType="image/png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3.xml.rels" ContentType="application/vnd.openxmlformats-package.relationships+xml"/>
  <Override PartName="/word/_rels/header2.xml.rels" ContentType="application/vnd.openxmlformats-package.relationships+xml"/>
  <Override PartName="/word/_rels/footer3.xml.rels" ContentType="application/vnd.openxmlformats-package.relationships+xml"/>
  <Override PartName="/word/_rels/footer2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240"/>
        <w:jc w:val="center"/>
        <w:rPr/>
      </w:pPr>
      <w:r>
        <w:rPr>
          <w:b/>
          <w:bCs/>
          <w:sz w:val="24"/>
          <w:szCs w:val="24"/>
        </w:rPr>
        <w:t xml:space="preserve">MODELLO 2 – SCHEDA SINTETICA DI PROPOSTA</w:t>
      </w:r>
    </w:p>
    <w:p>
      <w:pPr>
        <w:spacing w:before="0" w:after="160"/>
        <w:jc w:val="both"/>
      </w:pPr>
      <w:r>
        <w:rPr>
          <w:i/>
          <w:iCs/>
          <w:sz w:val="22"/>
          <w:szCs w:val="22"/>
        </w:rPr>
        <w:t xml:space="preserve">Sintesi non vincolante, ricalcata sul Formulario di progetto regionale (Allegato 1/A), da compilare a cura dell'ETS singolo o dell'ETS referente del raggruppamento, indicativamente in non più di 4 pagine, e trasmessa unitamente al Modello 1. Serve esclusivamente all'aggregazione delle proposte per Municipalità e, ove necessario, alla scelta del capofila ai sensi dell'art. 8 dell'Avviso.</w:t>
      </w:r>
    </w:p>
    <w:tbl>
      <w:tblPr>
        <w:tblW w:w="9638" w:type="dxa"/>
        <w:jc w:val="left"/>
        <w:tblInd w:w="0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3599"/>
        <w:gridCol w:w="6039"/>
      </w:tblGrid>
      <w:tr>
        <w:trPr>
          <w:tblHeader/>
        </w:trPr>
        <w:tc>
          <w:tcPr>
            <w:tcW w:w="359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color="auto" w:fill="E7E6E6" w:val="clear"/>
          </w:tcPr>
          <w:p>
            <w:pPr>
              <w:pStyle w:val="Normal"/>
              <w:spacing w:before="0" w:after="0"/>
              <w:rPr/>
            </w:pPr>
            <w:r>
              <w:rPr>
                <w:b/>
                <w:bCs/>
                <w:sz w:val="24"/>
                <w:szCs w:val="24"/>
              </w:rPr>
              <w:t xml:space="preserve">Voce</w:t>
            </w:r>
          </w:p>
        </w:tc>
        <w:tc>
          <w:tcPr>
            <w:tcW w:w="603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color="auto" w:fill="E7E6E6" w:val="clear"/>
          </w:tcPr>
          <w:p>
            <w:pPr>
              <w:pStyle w:val="Normal"/>
              <w:spacing w:before="0" w:after="0"/>
              <w:rPr/>
            </w:pPr>
            <w:r>
              <w:rPr>
                <w:b/>
                <w:bCs/>
                <w:sz w:val="24"/>
                <w:szCs w:val="24"/>
              </w:rPr>
              <w:t xml:space="preserve">Contenuto</w:t>
            </w:r>
          </w:p>
        </w:tc>
      </w:tr>
      <w:tr>
        <w:trPr>
          <w:cantSplit/>
        </w:trPr>
        <w:tc>
          <w:tcPr>
            <w:tcW w:w="359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pPr>
              <w:pStyle w:val="Normal"/>
              <w:spacing w:before="0" w:after="0"/>
              <w:rPr/>
            </w:pPr>
            <w:r>
              <w:rPr>
                <w:b/>
                <w:bCs/>
                <w:sz w:val="24"/>
                <w:szCs w:val="24"/>
              </w:rPr>
              <w:t xml:space="preserve">1. ETS proponente</w:t>
            </w:r>
          </w:p>
          <w:p>
            <w:pPr>
              <w:pStyle w:val="Normal"/>
              <w:spacing w:before="0" w:after="0"/>
              <w:rPr/>
            </w:pPr>
            <w:r>
              <w:rPr>
                <w:sz w:val="24"/>
                <w:szCs w:val="24"/>
              </w:rPr>
              <w:t xml:space="preserve">Denominazione ed eventuali altri ETS del raggruppamento</w:t>
            </w:r>
          </w:p>
        </w:tc>
        <w:tc>
          <w:tcPr>
            <w:tcW w:w="603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pPr>
              <w:pStyle w:val="Normal"/>
              <w:spacing w:before="0" w:after="0"/>
              <w:rPr/>
            </w:pPr>
          </w:p>
        </w:tc>
      </w:tr>
      <w:tr>
        <w:trPr>
          <w:cantSplit/>
        </w:trPr>
        <w:tc>
          <w:tcPr>
            <w:tcW w:w="359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pPr>
              <w:pStyle w:val="Normal"/>
              <w:spacing w:before="0" w:after="0"/>
              <w:rPr/>
            </w:pPr>
            <w:r>
              <w:rPr>
                <w:b/>
                <w:bCs/>
                <w:sz w:val="24"/>
                <w:szCs w:val="24"/>
              </w:rPr>
              <w:t xml:space="preserve">2. Municipalità di intervento</w:t>
            </w:r>
          </w:p>
          <w:p>
            <w:pPr>
              <w:pStyle w:val="Normal"/>
              <w:spacing w:before="0" w:after="0"/>
              <w:rPr/>
            </w:pPr>
            <w:r>
              <w:rPr>
                <w:sz w:val="24"/>
                <w:szCs w:val="24"/>
              </w:rPr>
              <w:t xml:space="preserve">Una sola; titolo provvisorio del progetto e sedi di svolgimento previste</w:t>
            </w:r>
          </w:p>
        </w:tc>
        <w:tc>
          <w:tcPr>
            <w:tcW w:w="603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pPr>
              <w:pStyle w:val="Normal"/>
              <w:spacing w:before="0" w:after="0"/>
              <w:rPr/>
            </w:pPr>
          </w:p>
        </w:tc>
      </w:tr>
      <w:tr>
        <w:trPr>
          <w:cantSplit/>
        </w:trPr>
        <w:tc>
          <w:tcPr>
            <w:tcW w:w="359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pPr>
              <w:pStyle w:val="Normal"/>
              <w:spacing w:before="0" w:after="0"/>
              <w:rPr/>
            </w:pPr>
            <w:r>
              <w:rPr>
                <w:b/>
                <w:bCs/>
                <w:sz w:val="24"/>
                <w:szCs w:val="24"/>
              </w:rPr>
              <w:t xml:space="preserve">3. Composizione del partenariato (ove già nota)</w:t>
            </w:r>
          </w:p>
          <w:p>
            <w:pPr>
              <w:pStyle w:val="Normal"/>
              <w:spacing w:before="0" w:after="0"/>
              <w:rPr/>
            </w:pPr>
            <w:r>
              <w:rPr>
                <w:sz w:val="24"/>
                <w:szCs w:val="24"/>
              </w:rPr>
              <w:t xml:space="preserve">Distretto sanitario ASL; soggetto autorizzato ai servizi per il lavoro; altri ETS; altri soggetti pubblici o privati</w:t>
            </w:r>
          </w:p>
        </w:tc>
        <w:tc>
          <w:tcPr>
            <w:tcW w:w="603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pPr>
              <w:pStyle w:val="Normal"/>
              <w:spacing w:before="0" w:after="0"/>
              <w:rPr/>
            </w:pPr>
          </w:p>
        </w:tc>
      </w:tr>
      <w:tr>
        <w:trPr>
          <w:cantSplit/>
        </w:trPr>
        <w:tc>
          <w:tcPr>
            <w:tcW w:w="359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pPr>
              <w:pStyle w:val="Normal"/>
              <w:spacing w:before="0" w:after="0"/>
              <w:rPr/>
            </w:pPr>
            <w:r>
              <w:rPr>
                <w:b/>
                <w:bCs/>
                <w:sz w:val="24"/>
                <w:szCs w:val="24"/>
              </w:rPr>
              <w:t xml:space="preserve">4. Servizio 1 – attività d)</w:t>
            </w:r>
          </w:p>
          <w:p>
            <w:pPr>
              <w:pStyle w:val="Normal"/>
              <w:spacing w:before="0" w:after="0"/>
              <w:rPr/>
            </w:pPr>
            <w:r>
              <w:rPr>
                <w:sz w:val="24"/>
                <w:szCs w:val="24"/>
              </w:rPr>
              <w:t xml:space="preserve">Interventi rivolti ai nuclei familiari di persone con disturbo dello spettro autistico (parent training) – obbligatoria: fabbisogno rilevato e platea potenziale; attività previste; durata e intensità (almeno 6 mesi e almeno 6 incontri per nucleo); numero di nuclei familiari coinvolti</w:t>
            </w:r>
          </w:p>
        </w:tc>
        <w:tc>
          <w:tcPr>
            <w:tcW w:w="603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pPr>
              <w:pStyle w:val="Normal"/>
              <w:spacing w:before="0" w:after="0"/>
              <w:rPr/>
            </w:pPr>
          </w:p>
        </w:tc>
      </w:tr>
      <w:tr>
        <w:trPr>
          <w:cantSplit/>
        </w:trPr>
        <w:tc>
          <w:tcPr>
            <w:tcW w:w="359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pPr>
              <w:pStyle w:val="Normal"/>
              <w:spacing w:before="0" w:after="0"/>
              <w:rPr/>
            </w:pPr>
            <w:r>
              <w:rPr>
                <w:b/>
                <w:bCs/>
                <w:sz w:val="24"/>
                <w:szCs w:val="24"/>
              </w:rPr>
              <w:t xml:space="preserve">5. Servizio 2 – attività che si intendono realizzare</w:t>
            </w:r>
          </w:p>
          <w:p>
            <w:pPr>
              <w:pStyle w:val="Normal"/>
              <w:spacing w:before="0" w:after="0"/>
              <w:rPr/>
            </w:pPr>
            <w:r>
              <w:rPr>
                <w:sz w:val="24"/>
                <w:szCs w:val="24"/>
              </w:rPr>
              <w:t xml:space="preserve">Barrare almeno una:</w:t>
            </w:r>
          </w:p>
          <w:p>
            <w:pPr>
              <w:pStyle w:val="Normal"/>
              <w:spacing w:before="0" w:after="0"/>
              <w:rPr/>
            </w:pPr>
            <w:r>
              <w:rPr>
                <w:sz w:val="24"/>
                <w:szCs w:val="24"/>
              </w:rPr>
              <w:t xml:space="preserve">□ a) percorsi di socializzazione dedicati agli adulti ad alto funzionamento e soggetti in età di transizione</w:t>
            </w:r>
          </w:p>
          <w:p>
            <w:pPr>
              <w:pStyle w:val="Normal"/>
              <w:spacing w:before="0" w:after="0"/>
              <w:rPr/>
            </w:pPr>
            <w:r>
              <w:rPr>
                <w:sz w:val="24"/>
                <w:szCs w:val="24"/>
              </w:rPr>
              <w:t xml:space="preserve">□ b) interventi per favorire l'inclusione mediante attività sociali</w:t>
            </w:r>
          </w:p>
          <w:p>
            <w:pPr>
              <w:pStyle w:val="Normal"/>
              <w:spacing w:before="0" w:after="0"/>
              <w:rPr/>
            </w:pPr>
            <w:r>
              <w:rPr>
                <w:sz w:val="24"/>
                <w:szCs w:val="24"/>
              </w:rPr>
              <w:t xml:space="preserve">□ c) interventi sperimentali volti alla formazione e all'inclusione lavorativa</w:t>
            </w:r>
          </w:p>
          <w:p>
            <w:pPr>
              <w:pStyle w:val="Normal"/>
              <w:spacing w:before="0" w:after="0"/>
              <w:rPr/>
            </w:pPr>
            <w:r>
              <w:rPr>
                <w:sz w:val="24"/>
                <w:szCs w:val="24"/>
              </w:rPr>
              <w:t xml:space="preserve">□ e) interventi di residenzialità e per l'abitare</w:t>
            </w:r>
          </w:p>
        </w:tc>
        <w:tc>
          <w:tcPr>
            <w:tcW w:w="603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pPr>
              <w:pStyle w:val="Normal"/>
              <w:spacing w:before="0" w:after="0"/>
              <w:rPr/>
            </w:pPr>
          </w:p>
        </w:tc>
      </w:tr>
      <w:tr>
        <w:trPr>
          <w:cantSplit/>
        </w:trPr>
        <w:tc>
          <w:tcPr>
            <w:tcW w:w="359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pPr>
              <w:pStyle w:val="Normal"/>
              <w:spacing w:before="0" w:after="0"/>
              <w:rPr/>
            </w:pPr>
            <w:r>
              <w:rPr>
                <w:b/>
                <w:bCs/>
                <w:sz w:val="24"/>
                <w:szCs w:val="24"/>
              </w:rPr>
              <w:t xml:space="preserve">6. Per ciascuna attività barrata al punto 5</w:t>
            </w:r>
          </w:p>
          <w:p>
            <w:pPr>
              <w:pStyle w:val="Normal"/>
              <w:spacing w:before="0" w:after="0"/>
              <w:rPr/>
            </w:pPr>
            <w:r>
              <w:rPr>
                <w:sz w:val="24"/>
                <w:szCs w:val="24"/>
              </w:rPr>
              <w:t xml:space="preserve">Descrizione sintetica (fabbisogno, attività previste); numero di utenti coinvolti e relativa fascia di età</w:t>
            </w:r>
          </w:p>
        </w:tc>
        <w:tc>
          <w:tcPr>
            <w:tcW w:w="603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pPr>
              <w:pStyle w:val="Normal"/>
              <w:spacing w:before="0" w:after="0"/>
              <w:rPr/>
            </w:pPr>
          </w:p>
        </w:tc>
      </w:tr>
      <w:tr>
        <w:trPr>
          <w:cantSplit/>
        </w:trPr>
        <w:tc>
          <w:tcPr>
            <w:tcW w:w="359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pPr>
              <w:pStyle w:val="Normal"/>
              <w:spacing w:before="0" w:after="0"/>
              <w:rPr/>
            </w:pPr>
            <w:r>
              <w:rPr>
                <w:b/>
                <w:bCs/>
                <w:sz w:val="24"/>
                <w:szCs w:val="24"/>
              </w:rPr>
              <w:t xml:space="preserve">7. Tutor di percorso</w:t>
            </w:r>
          </w:p>
          <w:p>
            <w:pPr>
              <w:pStyle w:val="Normal"/>
              <w:spacing w:before="0" w:after="0"/>
              <w:rPr/>
            </w:pPr>
            <w:r>
              <w:rPr>
                <w:sz w:val="24"/>
                <w:szCs w:val="24"/>
              </w:rPr>
              <w:t xml:space="preserve">Modalità di individuazione e ruolo svolto</w:t>
            </w:r>
          </w:p>
        </w:tc>
        <w:tc>
          <w:tcPr>
            <w:tcW w:w="603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pPr>
              <w:pStyle w:val="Normal"/>
              <w:spacing w:before="0" w:after="0"/>
              <w:rPr/>
            </w:pPr>
          </w:p>
        </w:tc>
      </w:tr>
      <w:tr>
        <w:trPr>
          <w:cantSplit/>
        </w:trPr>
        <w:tc>
          <w:tcPr>
            <w:tcW w:w="359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pPr>
              <w:pStyle w:val="Normal"/>
              <w:spacing w:before="0" w:after="0"/>
              <w:rPr/>
            </w:pPr>
            <w:r>
              <w:rPr>
                <w:b/>
                <w:bCs/>
                <w:sz w:val="24"/>
                <w:szCs w:val="24"/>
              </w:rPr>
              <w:t xml:space="preserve">8. Modalità operative di attivazione del partenariato</w:t>
            </w:r>
          </w:p>
          <w:p>
            <w:pPr>
              <w:pStyle w:val="Normal"/>
              <w:spacing w:before="0" w:after="0"/>
              <w:rPr/>
            </w:pPr>
            <w:r>
              <w:rPr>
                <w:sz w:val="24"/>
                <w:szCs w:val="24"/>
              </w:rPr>
              <w:t xml:space="preserve">Soggetti coinvolti, rispettivi ruoli, modalità di raccordo, strumenti di governance e coordinamento</w:t>
            </w:r>
          </w:p>
        </w:tc>
        <w:tc>
          <w:tcPr>
            <w:tcW w:w="603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pPr>
              <w:pStyle w:val="Normal"/>
              <w:spacing w:before="0" w:after="0"/>
              <w:rPr/>
            </w:pPr>
          </w:p>
        </w:tc>
      </w:tr>
      <w:tr>
        <w:trPr>
          <w:cantSplit/>
        </w:trPr>
        <w:tc>
          <w:tcPr>
            <w:tcW w:w="359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pPr>
              <w:pStyle w:val="Normal"/>
              <w:spacing w:before="0" w:after="0"/>
              <w:rPr/>
            </w:pPr>
            <w:r>
              <w:rPr>
                <w:b/>
                <w:bCs/>
                <w:sz w:val="24"/>
                <w:szCs w:val="24"/>
              </w:rPr>
              <w:t xml:space="preserve">9. Servizi svolti in favore di persone con disabilità nel triennio precedente</w:t>
            </w:r>
          </w:p>
          <w:p>
            <w:pPr>
              <w:pStyle w:val="Normal"/>
              <w:spacing w:before="0" w:after="0"/>
              <w:rPr/>
            </w:pPr>
            <w:r>
              <w:rPr>
                <w:sz w:val="24"/>
                <w:szCs w:val="24"/>
              </w:rPr>
              <w:t xml:space="preserve">Con particolare riguardo a esperienze di almeno 24 mesi con soggetti con disturbo dello spettro autistico (ASD), indicando come nel Formulario: ETS realizzatore; ente pubblico (eventuale); periodo (mesi e anno); durata (n. mesi); tipologia di disabilità; n. utenti; descrizione sintetica</w:t>
            </w:r>
          </w:p>
        </w:tc>
        <w:tc>
          <w:tcPr>
            <w:tcW w:w="603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pPr>
              <w:pStyle w:val="Normal"/>
              <w:spacing w:before="0" w:after="0"/>
              <w:rPr/>
            </w:pPr>
          </w:p>
        </w:tc>
      </w:tr>
      <w:tr>
        <w:trPr>
          <w:cantSplit/>
        </w:trPr>
        <w:tc>
          <w:tcPr>
            <w:tcW w:w="359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pPr>
              <w:pStyle w:val="Normal"/>
              <w:spacing w:before="0" w:after="0"/>
              <w:rPr/>
            </w:pPr>
            <w:r>
              <w:rPr>
                <w:b/>
                <w:bCs/>
                <w:sz w:val="24"/>
                <w:szCs w:val="24"/>
              </w:rPr>
              <w:t xml:space="preserve">10. Associazione di rappresentanza dei genitori</w:t>
            </w:r>
          </w:p>
          <w:p>
            <w:pPr>
              <w:pStyle w:val="Normal"/>
              <w:spacing w:before="0" w:after="0"/>
              <w:rPr/>
            </w:pPr>
            <w:r>
              <w:rPr>
                <w:sz w:val="24"/>
                <w:szCs w:val="24"/>
              </w:rPr>
              <w:t xml:space="preserve">□ SI □ NO – indicare l'associazione</w:t>
            </w:r>
          </w:p>
        </w:tc>
        <w:tc>
          <w:tcPr>
            <w:tcW w:w="603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pPr>
              <w:pStyle w:val="Normal"/>
              <w:spacing w:before="0" w:after="0"/>
              <w:rPr/>
            </w:pPr>
          </w:p>
        </w:tc>
      </w:tr>
      <w:tr>
        <w:trPr>
          <w:cantSplit/>
        </w:trPr>
        <w:tc>
          <w:tcPr>
            <w:tcW w:w="359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pPr>
              <w:pStyle w:val="Normal"/>
              <w:spacing w:before="0" w:after="0"/>
              <w:rPr/>
            </w:pPr>
            <w:r>
              <w:rPr>
                <w:b/>
                <w:bCs/>
                <w:sz w:val="24"/>
                <w:szCs w:val="24"/>
              </w:rPr>
              <w:t xml:space="preserve">11. Collaborazione in rete con altri soggetti del territorio</w:t>
            </w:r>
          </w:p>
          <w:p>
            <w:pPr>
              <w:pStyle w:val="Normal"/>
              <w:spacing w:before="0" w:after="0"/>
              <w:rPr/>
            </w:pPr>
            <w:r>
              <w:rPr>
                <w:sz w:val="24"/>
                <w:szCs w:val="24"/>
              </w:rPr>
              <w:t xml:space="preserve">(università, scuola, centri estivi, parrocchie, centri giovanili, gruppi informali di pari, palestre, servizi comunitari ecc.) □ SI □ NO – specificare i soggetti</w:t>
            </w:r>
          </w:p>
        </w:tc>
        <w:tc>
          <w:tcPr>
            <w:tcW w:w="603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pPr>
              <w:pStyle w:val="Normal"/>
              <w:spacing w:before="0" w:after="0"/>
              <w:rPr/>
            </w:pPr>
          </w:p>
        </w:tc>
      </w:tr>
      <w:tr>
        <w:trPr>
          <w:cantSplit/>
        </w:trPr>
        <w:tc>
          <w:tcPr>
            <w:tcW w:w="359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pPr>
              <w:pStyle w:val="Normal"/>
              <w:spacing w:before="0" w:after="0"/>
              <w:rPr/>
            </w:pPr>
            <w:r>
              <w:rPr>
                <w:b/>
                <w:bCs/>
                <w:sz w:val="24"/>
                <w:szCs w:val="24"/>
              </w:rPr>
              <w:t xml:space="preserve">12. Continuità con un progetto finanziato con decreto n. 395/2023</w:t>
            </w:r>
          </w:p>
          <w:p>
            <w:pPr>
              <w:pStyle w:val="Normal"/>
              <w:spacing w:before="0" w:after="0"/>
              <w:rPr/>
            </w:pPr>
            <w:r>
              <w:rPr>
                <w:sz w:val="24"/>
                <w:szCs w:val="24"/>
              </w:rPr>
              <w:t xml:space="preserve">(art. 5 dell'Avviso regionale) □ SI □ NO – indicare titolo e data di conclusione, avvenuta o prevista</w:t>
            </w:r>
          </w:p>
        </w:tc>
        <w:tc>
          <w:tcPr>
            <w:tcW w:w="603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pPr>
              <w:pStyle w:val="Normal"/>
              <w:spacing w:before="0" w:after="0"/>
              <w:rPr/>
            </w:pPr>
          </w:p>
        </w:tc>
      </w:tr>
    </w:tbl>
    <w:p>
      <w:pPr>
        <w:spacing w:before="360" w:after="0"/>
      </w:pPr>
      <w:r>
        <w:rPr>
          <w:sz w:val="24"/>
          <w:szCs w:val="24"/>
        </w:rPr>
        <w:t xml:space="preserve">Luogo e data ______________</w:t>
      </w:r>
    </w:p>
    <w:p>
      <w:pPr>
        <w:spacing w:before="240" w:after="0"/>
        <w:ind w:left="4536"/>
        <w:jc w:val="center"/>
      </w:pPr>
      <w:r>
        <w:rPr>
          <w:sz w:val="24"/>
          <w:szCs w:val="24"/>
        </w:rPr>
        <w:t xml:space="preserve">Il legale rappresentante dell'ETS singolo o dell'ETS referente del raggruppamento</w:t>
      </w:r>
    </w:p>
    <w:p>
      <w:pPr>
        <w:spacing w:before="0" w:after="0"/>
        <w:ind w:left="4536"/>
        <w:jc w:val="center"/>
      </w:pPr>
      <w:r>
        <w:rPr>
          <w:sz w:val="24"/>
          <w:szCs w:val="24"/>
        </w:rPr>
        <w:t xml:space="preserve">(firma digitale, ovvero autografa con allegato documento di identità)</w:t>
      </w:r>
    </w:p>
    <w:p>
      <w:pPr>
        <w:spacing w:before="360" w:after="0"/>
        <w:ind w:left="4536"/>
        <w:jc w:val="center"/>
      </w:pPr>
      <w:r>
        <w:rPr>
          <w:sz w:val="24"/>
          <w:szCs w:val="24"/>
        </w:rPr>
        <w:t xml:space="preserve">______________________________</w:t>
      </w:r>
    </w:p>
    <w:sectPr>
      <w:type w:val="nextPage"/>
      <w:pgSz w:w="11906" w:h="16838"/>
      <w:pgMar w:left="1134" w:right="1134" w:gutter="0" w:header="1134" w:top="1134" w:footer="1134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Garamond">
    <w:charset w:val="00"/>
    <w:family w:val="roman"/>
    <w:pitch w:val="variable"/>
  </w:font>
  <w:font w:name="Wingdings 2">
    <w:charset w:val="00"/>
    <w:family w:val="roman"/>
    <w:pitch w:val="variable"/>
  </w:font>
  <w:font w:name="OpenSymbol">
    <w:altName w:val="Arial Unicode MS"/>
    <w:charset w:val="00"/>
    <w:family w:val="roman"/>
    <w:pitch w:val="variable"/>
  </w:font>
  <w:font w:name="Symbol">
    <w:charset w:val="00"/>
    <w:family w:val="roman"/>
    <w:pitch w:val="variable"/>
  </w:font>
  <w:font w:name="Tahoma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Calibri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andard"/>
      <w:jc w:val="center"/>
      <w:rPr>
        <w:b w:val="false"/>
        <w:bCs w:val="false"/>
        <w:i w:val="false"/>
        <w:i w:val="false"/>
        <w:iCs w:val="false"/>
      </w:rPr>
    </w:pPr>
    <w:r>
      <w:rPr>
        <w:b w:val="false"/>
        <w:bCs w:val="false"/>
        <w:i w:val="false"/>
        <w:iCs w:val="false"/>
      </w:rPr>
    </w:r>
  </w:p>
  <w:p>
    <w:pPr>
      <w:pStyle w:val="Standard"/>
      <w:jc w:val="center"/>
      <w:rPr>
        <w:b w:val="false"/>
        <w:bCs w:val="false"/>
        <w:i w:val="false"/>
        <w:i w:val="false"/>
        <w:iCs w:val="false"/>
      </w:rPr>
    </w:pPr>
    <w:r>
      <w:rPr>
        <w:b w:val="false"/>
        <w:bCs w:val="false"/>
        <w:i w:val="false"/>
        <w:iCs w:val="false"/>
        <w:sz w:val="18"/>
        <w:szCs w:val="18"/>
      </w:rPr>
      <w:t>Via Flavio Gioia, 85 · 80133 Napoli · Italia · Tel. (+39)0817953200</w:t>
    </w:r>
  </w:p>
  <w:p>
    <w:pPr>
      <w:pStyle w:val="Footer"/>
      <w:jc w:val="center"/>
      <w:rPr/>
    </w:pPr>
    <w:r>
      <w:rPr>
        <w:b w:val="false"/>
        <w:bCs w:val="false"/>
        <w:i w:val="false"/>
        <w:iCs w:val="false"/>
        <w:sz w:val="18"/>
        <w:szCs w:val="18"/>
      </w:rPr>
      <w:t xml:space="preserve">inclusione.sociale@comune.napoli.it · inclusione.sociale@pec.comune.napoli.it - </w:t>
    </w:r>
    <w:hyperlink r:id="rId1">
      <w:r>
        <w:rPr>
          <w:rStyle w:val="Style8"/>
          <w:b w:val="false"/>
          <w:bCs w:val="false"/>
          <w:i w:val="false"/>
          <w:iCs w:val="false"/>
          <w:color w:val="000000"/>
          <w:sz w:val="18"/>
          <w:szCs w:val="18"/>
          <w:u w:val="none"/>
        </w:rPr>
        <w:t>www.comune.napoli.it</w:t>
      </w:r>
    </w:hyperlink>
  </w:p>
  <w:p>
    <w:pPr>
      <w:pStyle w:val="Footer"/>
      <w:jc w:val="center"/>
      <w:rPr>
        <w:b w:val="false"/>
        <w:bCs w:val="false"/>
        <w:i w:val="false"/>
        <w:i w:val="false"/>
        <w:iCs w:val="false"/>
      </w:rPr>
    </w:pPr>
    <w:r>
      <w:rPr>
        <w:b w:val="false"/>
        <w:bCs w:val="false"/>
        <w:i w:val="false"/>
        <w:iCs w:val="false"/>
        <w:sz w:val="18"/>
        <w:szCs w:val="18"/>
      </w:rPr>
      <w:t>Cod. Protocollo 13-3-0-0-0</w:t>
    </w:r>
  </w:p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andard"/>
      <w:jc w:val="center"/>
      <w:rPr>
        <w:b w:val="false"/>
        <w:bCs w:val="false"/>
        <w:i w:val="false"/>
        <w:i w:val="false"/>
        <w:iCs w:val="false"/>
      </w:rPr>
    </w:pPr>
    <w:r>
      <w:rPr>
        <w:b w:val="false"/>
        <w:bCs w:val="false"/>
        <w:i w:val="false"/>
        <w:iCs w:val="false"/>
      </w:rPr>
    </w:r>
  </w:p>
  <w:p>
    <w:pPr>
      <w:pStyle w:val="Standard"/>
      <w:jc w:val="center"/>
      <w:rPr>
        <w:b w:val="false"/>
        <w:bCs w:val="false"/>
        <w:i w:val="false"/>
        <w:i w:val="false"/>
        <w:iCs w:val="false"/>
      </w:rPr>
    </w:pPr>
    <w:r>
      <w:rPr>
        <w:b w:val="false"/>
        <w:bCs w:val="false"/>
        <w:i w:val="false"/>
        <w:iCs w:val="false"/>
        <w:sz w:val="18"/>
        <w:szCs w:val="18"/>
      </w:rPr>
      <w:t>Via Flavio Gioia, 85 · 80133 Napoli · Italia · Tel. (+39)0817953200</w:t>
    </w:r>
  </w:p>
  <w:p>
    <w:pPr>
      <w:pStyle w:val="Footer"/>
      <w:jc w:val="center"/>
      <w:rPr/>
    </w:pPr>
    <w:r>
      <w:rPr>
        <w:b w:val="false"/>
        <w:bCs w:val="false"/>
        <w:i w:val="false"/>
        <w:iCs w:val="false"/>
        <w:sz w:val="18"/>
        <w:szCs w:val="18"/>
      </w:rPr>
      <w:t xml:space="preserve">inclusione.sociale@comune.napoli.it · inclusione.sociale@pec.comune.napoli.it - </w:t>
    </w:r>
    <w:hyperlink r:id="rId1">
      <w:r>
        <w:rPr>
          <w:rStyle w:val="Style8"/>
          <w:b w:val="false"/>
          <w:bCs w:val="false"/>
          <w:i w:val="false"/>
          <w:iCs w:val="false"/>
          <w:color w:val="000000"/>
          <w:sz w:val="18"/>
          <w:szCs w:val="18"/>
          <w:u w:val="none"/>
        </w:rPr>
        <w:t>www.comune.napoli.it</w:t>
      </w:r>
    </w:hyperlink>
  </w:p>
  <w:p>
    <w:pPr>
      <w:pStyle w:val="Footer"/>
      <w:jc w:val="center"/>
      <w:rPr>
        <w:b w:val="false"/>
        <w:bCs w:val="false"/>
        <w:i w:val="false"/>
        <w:i w:val="false"/>
        <w:iCs w:val="false"/>
      </w:rPr>
    </w:pPr>
    <w:r>
      <w:rPr>
        <w:b w:val="false"/>
        <w:bCs w:val="false"/>
        <w:i w:val="false"/>
        <w:iCs w:val="false"/>
        <w:sz w:val="18"/>
        <w:szCs w:val="18"/>
      </w:rPr>
      <w:t>Cod. Protocollo 13-3-0-0-0</w:t>
    </w:r>
  </w:p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widowControl/>
      <w:suppressAutoHyphens w:val="true"/>
      <w:bidi w:val="0"/>
      <w:spacing w:before="0" w:after="0"/>
      <w:ind w:firstLine="1134" w:left="-1134" w:right="0"/>
      <w:jc w:val="left"/>
      <w:textAlignment w:val="baseline"/>
      <w:rPr/>
    </w:pPr>
    <w:r>
      <w:rPr/>
      <w:drawing>
        <wp:inline distT="0" distB="0" distL="0" distR="0">
          <wp:extent cx="1065530" cy="951865"/>
          <wp:effectExtent l="0" t="0" r="0" b="0"/>
          <wp:docPr id="2" name="Immagine2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2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2069" t="-2303" r="-2069" b="-2303"/>
                  <a:stretch>
                    <a:fillRect/>
                  </a:stretch>
                </pic:blipFill>
                <pic:spPr bwMode="auto">
                  <a:xfrm>
                    <a:off x="0" y="0"/>
                    <a:ext cx="1065530" cy="9518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>
    <w:pPr>
      <w:pStyle w:val="Titolo"/>
      <w:spacing w:lineRule="auto" w:line="276" w:before="0" w:after="0"/>
      <w:ind w:hanging="0" w:left="0" w:right="0"/>
      <w:jc w:val="left"/>
      <w:rPr>
        <w:rFonts w:ascii="Times New Roman" w:hAnsi="Times New Roman"/>
      </w:rPr>
    </w:pPr>
    <w:r>
      <w:rPr>
        <w:rFonts w:cs="FreeSans" w:ascii="Times New Roman" w:hAnsi="Times New Roman"/>
        <w:b/>
        <w:sz w:val="22"/>
        <w:szCs w:val="22"/>
      </w:rPr>
      <w:t>Area Welfare</w:t>
    </w:r>
  </w:p>
  <w:p>
    <w:pPr>
      <w:pStyle w:val="Titolo"/>
      <w:spacing w:lineRule="auto" w:line="276" w:before="0" w:after="0"/>
      <w:ind w:hanging="0" w:left="0" w:right="0"/>
      <w:jc w:val="left"/>
      <w:rPr>
        <w:rFonts w:ascii="Times New Roman" w:hAnsi="Times New Roman"/>
        <w:sz w:val="22"/>
        <w:szCs w:val="22"/>
      </w:rPr>
    </w:pPr>
    <w:r>
      <w:rPr>
        <w:rFonts w:cs="FreeSerif" w:ascii="Times New Roman" w:hAnsi="Times New Roman"/>
        <w:b/>
        <w:bCs/>
        <w:i/>
        <w:iCs/>
        <w:sz w:val="22"/>
        <w:szCs w:val="22"/>
      </w:rPr>
      <w:t>Servizio Politiche di Inclusione e di Integrazione Sociale</w:t>
    </w:r>
  </w:p>
  <w:p>
    <w:pPr>
      <w:pStyle w:val="Textbody"/>
      <w:spacing w:lineRule="auto" w:line="276" w:before="0" w:after="0"/>
      <w:ind w:hanging="0" w:left="0" w:right="0"/>
      <w:jc w:val="left"/>
      <w:rPr>
        <w:rFonts w:ascii="Times New Roman" w:hAnsi="Times New Roman"/>
        <w:sz w:val="22"/>
        <w:szCs w:val="22"/>
      </w:rPr>
    </w:pPr>
    <w:r>
      <w:rPr>
        <w:sz w:val="22"/>
        <w:szCs w:val="22"/>
      </w:rPr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widowControl/>
      <w:suppressAutoHyphens w:val="true"/>
      <w:bidi w:val="0"/>
      <w:spacing w:before="0" w:after="0"/>
      <w:ind w:firstLine="1134" w:left="-1134" w:right="0"/>
      <w:jc w:val="left"/>
      <w:textAlignment w:val="baseline"/>
      <w:rPr/>
    </w:pPr>
    <w:r>
      <w:rPr/>
      <w:drawing>
        <wp:inline distT="0" distB="0" distL="0" distR="0">
          <wp:extent cx="1065530" cy="951865"/>
          <wp:effectExtent l="0" t="0" r="0" b="0"/>
          <wp:docPr id="3" name="Immagine2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2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2069" t="-2303" r="-2069" b="-2303"/>
                  <a:stretch>
                    <a:fillRect/>
                  </a:stretch>
                </pic:blipFill>
                <pic:spPr bwMode="auto">
                  <a:xfrm>
                    <a:off x="0" y="0"/>
                    <a:ext cx="1065530" cy="9518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>
    <w:pPr>
      <w:pStyle w:val="Titolo"/>
      <w:spacing w:lineRule="auto" w:line="276" w:before="0" w:after="0"/>
      <w:ind w:hanging="0" w:left="0" w:right="0"/>
      <w:jc w:val="left"/>
      <w:rPr>
        <w:rFonts w:ascii="Times New Roman" w:hAnsi="Times New Roman"/>
      </w:rPr>
    </w:pPr>
    <w:r>
      <w:rPr>
        <w:rFonts w:cs="FreeSans" w:ascii="Times New Roman" w:hAnsi="Times New Roman"/>
        <w:b/>
        <w:sz w:val="22"/>
        <w:szCs w:val="22"/>
      </w:rPr>
      <w:t>Area Welfare</w:t>
    </w:r>
  </w:p>
  <w:p>
    <w:pPr>
      <w:pStyle w:val="Titolo"/>
      <w:spacing w:lineRule="auto" w:line="276" w:before="0" w:after="0"/>
      <w:ind w:hanging="0" w:left="0" w:right="0"/>
      <w:jc w:val="left"/>
      <w:rPr>
        <w:rFonts w:ascii="Times New Roman" w:hAnsi="Times New Roman"/>
        <w:sz w:val="22"/>
        <w:szCs w:val="22"/>
      </w:rPr>
    </w:pPr>
    <w:r>
      <w:rPr>
        <w:rFonts w:cs="FreeSerif" w:ascii="Times New Roman" w:hAnsi="Times New Roman"/>
        <w:b/>
        <w:bCs/>
        <w:i/>
        <w:iCs/>
        <w:sz w:val="22"/>
        <w:szCs w:val="22"/>
      </w:rPr>
      <w:t>Servizio Politiche di Inclusione e di Integrazione Sociale</w:t>
    </w:r>
  </w:p>
  <w:p>
    <w:pPr>
      <w:pStyle w:val="Textbody"/>
      <w:spacing w:lineRule="auto" w:line="276" w:before="0" w:after="0"/>
      <w:ind w:hanging="0" w:left="0" w:right="0"/>
      <w:jc w:val="left"/>
      <w:rPr>
        <w:rFonts w:ascii="Times New Roman" w:hAnsi="Times New Roman"/>
        <w:sz w:val="22"/>
        <w:szCs w:val="22"/>
      </w:rPr>
    </w:pPr>
    <w:r>
      <w:rPr>
        <w:sz w:val="22"/>
        <w:szCs w:val="22"/>
      </w:rPr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Mangal"/>
        <w:kern w:val="2"/>
        <w:sz w:val="24"/>
        <w:szCs w:val="24"/>
        <w:lang w:val="it-IT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Body Text" w:uiPriority="1" w:qFormat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Normal (Web)" w:uiPriority="0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1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 w:val="false"/>
      <w:suppressAutoHyphens w:val="true"/>
      <w:bidi w:val="0"/>
      <w:spacing w:before="0" w:after="0"/>
      <w:jc w:val="left"/>
      <w:textAlignment w:val="baseline"/>
    </w:pPr>
    <w:rPr>
      <w:rFonts w:ascii="Times New Roman" w:hAnsi="Times New Roman" w:eastAsia="SimSun" w:cs="Mangal"/>
      <w:color w:val="auto"/>
      <w:kern w:val="2"/>
      <w:sz w:val="24"/>
      <w:szCs w:val="24"/>
      <w:lang w:val="it-IT" w:eastAsia="zh-CN" w:bidi="hi-IN"/>
    </w:rPr>
  </w:style>
  <w:style w:type="paragraph" w:styleId="Heading1">
    <w:name w:val="heading 1"/>
    <w:basedOn w:val="Normal"/>
    <w:link w:val="Titolo1Carattere"/>
    <w:uiPriority w:val="9"/>
    <w:qFormat/>
    <w:rsid w:val="00471aeb"/>
    <w:pPr>
      <w:suppressAutoHyphens w:val="false"/>
      <w:ind w:hanging="0" w:left="1242"/>
      <w:jc w:val="both"/>
      <w:textAlignment w:val="auto"/>
      <w:outlineLvl w:val="0"/>
    </w:pPr>
    <w:rPr>
      <w:rFonts w:eastAsia="Times New Roman" w:cs="Times New Roman"/>
      <w:b/>
      <w:bCs/>
      <w:kern w:val="0"/>
      <w:sz w:val="20"/>
      <w:szCs w:val="20"/>
      <w:lang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antipasti" w:customStyle="1">
    <w:name w:val="antipasti"/>
    <w:qFormat/>
    <w:rPr>
      <w:rFonts w:ascii="Garamond" w:hAnsi="Garamond" w:cs="Arial"/>
      <w:i/>
      <w:iCs/>
      <w:color w:val="08338F"/>
      <w:sz w:val="52"/>
      <w:szCs w:val="32"/>
    </w:rPr>
  </w:style>
  <w:style w:type="character" w:styleId="Hyperlink">
    <w:name w:val="Hyperlink"/>
    <w:uiPriority w:val="99"/>
    <w:unhideWhenUsed/>
    <w:qFormat/>
    <w:rsid w:val="001915af"/>
    <w:rPr>
      <w:color w:val="000080"/>
      <w:u w:val="single"/>
    </w:rPr>
  </w:style>
  <w:style w:type="character" w:styleId="WW8Num3z0" w:customStyle="1">
    <w:name w:val="WW8Num3z0"/>
    <w:qFormat/>
    <w:rPr>
      <w:rFonts w:ascii="Wingdings 2" w:hAnsi="Wingdings 2" w:cs="OpenSymbol, 'Arial Unicode MS'"/>
    </w:rPr>
  </w:style>
  <w:style w:type="character" w:styleId="WW8Num3z1" w:customStyle="1">
    <w:name w:val="WW8Num3z1"/>
    <w:qFormat/>
    <w:rPr>
      <w:rFonts w:ascii="OpenSymbol, 'Arial Unicode MS'" w:hAnsi="OpenSymbol, 'Arial Unicode MS'" w:cs="OpenSymbol, 'Arial Unicode MS'"/>
    </w:rPr>
  </w:style>
  <w:style w:type="character" w:styleId="Punti" w:customStyle="1">
    <w:name w:val="Punti"/>
    <w:qFormat/>
    <w:rPr>
      <w:rFonts w:ascii="OpenSymbol, 'Arial Unicode MS'" w:hAnsi="OpenSymbol, 'Arial Unicode MS'" w:eastAsia="OpenSymbol, 'Arial Unicode MS'" w:cs="OpenSymbol, 'Arial Unicode MS'"/>
    </w:rPr>
  </w:style>
  <w:style w:type="character" w:styleId="WW8Num2z0" w:customStyle="1">
    <w:name w:val="WW8Num2z0"/>
    <w:qFormat/>
    <w:rPr>
      <w:rFonts w:ascii="Symbol" w:hAnsi="Symbol" w:cs="OpenSymbol, 'Arial Unicode MS'"/>
    </w:rPr>
  </w:style>
  <w:style w:type="character" w:styleId="WW8Num2z1" w:customStyle="1">
    <w:name w:val="WW8Num2z1"/>
    <w:qFormat/>
    <w:rPr>
      <w:rFonts w:ascii="OpenSymbol, 'Arial Unicode MS'" w:hAnsi="OpenSymbol, 'Arial Unicode MS'" w:cs="OpenSymbol, 'Arial Unicode MS'"/>
    </w:rPr>
  </w:style>
  <w:style w:type="character" w:styleId="WW8Num4z0" w:customStyle="1">
    <w:name w:val="WW8Num4z0"/>
    <w:qFormat/>
    <w:rPr>
      <w:rFonts w:ascii="Wingdings 2" w:hAnsi="Wingdings 2" w:cs="OpenSymbol, 'Arial Unicode MS'"/>
    </w:rPr>
  </w:style>
  <w:style w:type="character" w:styleId="WW8Num4z1" w:customStyle="1">
    <w:name w:val="WW8Num4z1"/>
    <w:qFormat/>
    <w:rPr>
      <w:rFonts w:ascii="OpenSymbol, 'Arial Unicode MS'" w:hAnsi="OpenSymbol, 'Arial Unicode MS'" w:cs="OpenSymbol, 'Arial Unicode MS'"/>
    </w:rPr>
  </w:style>
  <w:style w:type="character" w:styleId="WW8Num1z0" w:customStyle="1">
    <w:name w:val="WW8Num1z0"/>
    <w:qFormat/>
    <w:rPr>
      <w:rFonts w:ascii="Symbol" w:hAnsi="Symbol"/>
      <w:sz w:val="20"/>
      <w:szCs w:val="20"/>
    </w:rPr>
  </w:style>
  <w:style w:type="character" w:styleId="WW8Num1z1" w:customStyle="1">
    <w:name w:val="WW8Num1z1"/>
    <w:qFormat/>
    <w:rPr>
      <w:rFonts w:ascii="OpenSymbol, 'Arial Unicode MS'" w:hAnsi="OpenSymbol, 'Arial Unicode MS'" w:cs="Courier New"/>
    </w:rPr>
  </w:style>
  <w:style w:type="character" w:styleId="Caratteridinumerazione" w:customStyle="1">
    <w:name w:val="Caratteri di numerazione"/>
    <w:qFormat/>
    <w:rPr/>
  </w:style>
  <w:style w:type="character" w:styleId="TestofumettoCarattere" w:customStyle="1">
    <w:name w:val="Testo fumetto Carattere"/>
    <w:basedOn w:val="DefaultParagraphFont"/>
    <w:qFormat/>
    <w:rPr>
      <w:rFonts w:ascii="Tahoma" w:hAnsi="Tahoma"/>
      <w:sz w:val="16"/>
      <w:szCs w:val="14"/>
    </w:rPr>
  </w:style>
  <w:style w:type="character" w:styleId="Strong">
    <w:name w:val="Strong"/>
    <w:basedOn w:val="DefaultParagraphFont"/>
    <w:uiPriority w:val="22"/>
    <w:qFormat/>
    <w:rsid w:val="004f5ad8"/>
    <w:rPr>
      <w:b/>
      <w:bCs/>
    </w:rPr>
  </w:style>
  <w:style w:type="character" w:styleId="UnresolvedMention" w:customStyle="1">
    <w:name w:val="Unresolved Mention"/>
    <w:basedOn w:val="DefaultParagraphFont"/>
    <w:uiPriority w:val="99"/>
    <w:semiHidden/>
    <w:unhideWhenUsed/>
    <w:qFormat/>
    <w:rsid w:val="004d7a46"/>
    <w:rPr>
      <w:color w:val="605E5C"/>
      <w:shd w:fill="E1DFDD" w:val="clear"/>
    </w:rPr>
  </w:style>
  <w:style w:type="character" w:styleId="Titolo1Carattere" w:customStyle="1">
    <w:name w:val="Titolo 1 Carattere"/>
    <w:basedOn w:val="DefaultParagraphFont"/>
    <w:uiPriority w:val="9"/>
    <w:qFormat/>
    <w:rsid w:val="00471aeb"/>
    <w:rPr>
      <w:rFonts w:eastAsia="Times New Roman" w:cs="Times New Roman"/>
      <w:b/>
      <w:bCs/>
      <w:kern w:val="0"/>
      <w:sz w:val="20"/>
      <w:szCs w:val="20"/>
      <w:lang w:eastAsia="en-US" w:bidi="ar-SA"/>
    </w:rPr>
  </w:style>
  <w:style w:type="character" w:styleId="CorpotestoCarattere" w:customStyle="1">
    <w:name w:val="Corpo testo Carattere"/>
    <w:basedOn w:val="DefaultParagraphFont"/>
    <w:link w:val="Textbody"/>
    <w:uiPriority w:val="1"/>
    <w:qFormat/>
    <w:rsid w:val="00471aeb"/>
    <w:rPr>
      <w:rFonts w:eastAsia="Times New Roman" w:cs="Times New Roman"/>
      <w:kern w:val="0"/>
      <w:sz w:val="20"/>
      <w:szCs w:val="20"/>
      <w:lang w:eastAsia="en-US" w:bidi="ar-SA"/>
    </w:rPr>
  </w:style>
  <w:style w:type="character" w:styleId="TitoloCarattere" w:customStyle="1">
    <w:name w:val="Titolo Carattere"/>
    <w:basedOn w:val="DefaultParagraphFont"/>
    <w:uiPriority w:val="10"/>
    <w:qFormat/>
    <w:rsid w:val="00471aeb"/>
    <w:rPr>
      <w:rFonts w:eastAsia="Times New Roman" w:cs="Times New Roman"/>
      <w:b/>
      <w:bCs/>
      <w:kern w:val="0"/>
      <w:sz w:val="28"/>
      <w:szCs w:val="28"/>
      <w:lang w:eastAsia="en-US" w:bidi="ar-SA"/>
    </w:rPr>
  </w:style>
  <w:style w:type="character" w:styleId="EndnoteTextChar">
    <w:name w:val="Endnote Text Char"/>
    <w:qFormat/>
    <w:rPr>
      <w:sz w:val="20"/>
      <w:szCs w:val="20"/>
    </w:rPr>
  </w:style>
  <w:style w:type="character" w:styleId="EndnoteCharacters">
    <w:name w:val="Endnote Characters"/>
    <w:qFormat/>
    <w:rPr>
      <w:vertAlign w:val="superscript"/>
    </w:rPr>
  </w:style>
  <w:style w:type="character" w:styleId="FootnoteTextChar">
    <w:name w:val="Footnote Text Char"/>
    <w:qFormat/>
    <w:rPr>
      <w:sz w:val="20"/>
      <w:szCs w:val="20"/>
    </w:rPr>
  </w:style>
  <w:style w:type="character" w:styleId="FootnoteCharacters">
    <w:name w:val="Footnote Characters"/>
    <w:qFormat/>
    <w:rPr>
      <w:vertAlign w:val="superscript"/>
    </w:rPr>
  </w:style>
  <w:style w:type="paragraph" w:styleId="Titolo" w:customStyle="1">
    <w:name w:val="Titolo"/>
    <w:basedOn w:val="Standard"/>
    <w:next w:val="Textbody"/>
    <w:qFormat/>
    <w:pPr>
      <w:keepNext w:val="true"/>
      <w:spacing w:before="240" w:after="120"/>
    </w:pPr>
    <w:rPr>
      <w:rFonts w:ascii="Arial" w:hAnsi="Arial" w:eastAsia="SimSun" w:cs="Mangal"/>
      <w:sz w:val="28"/>
      <w:szCs w:val="28"/>
    </w:rPr>
  </w:style>
  <w:style w:type="paragraph" w:styleId="BodyText">
    <w:name w:val="Body Text"/>
    <w:basedOn w:val="Normal"/>
    <w:link w:val="CorpotestoCarattere"/>
    <w:uiPriority w:val="1"/>
    <w:qFormat/>
    <w:rsid w:val="00471aeb"/>
    <w:pPr>
      <w:suppressAutoHyphens w:val="false"/>
      <w:ind w:hanging="0" w:left="1242"/>
      <w:textAlignment w:val="auto"/>
    </w:pPr>
    <w:rPr>
      <w:rFonts w:eastAsia="Times New Roman" w:cs="Times New Roman"/>
      <w:kern w:val="0"/>
      <w:sz w:val="20"/>
      <w:szCs w:val="20"/>
      <w:lang w:eastAsia="en-US" w:bidi="ar-SA"/>
    </w:rPr>
  </w:style>
  <w:style w:type="paragraph" w:styleId="List">
    <w:name w:val="List"/>
    <w:basedOn w:val="Textbody"/>
    <w:pPr/>
    <w:rPr>
      <w:rFonts w:cs="Mangal"/>
    </w:rPr>
  </w:style>
  <w:style w:type="paragraph" w:styleId="Caption">
    <w:name w:val="caption"/>
    <w:basedOn w:val="Standard"/>
    <w:qFormat/>
    <w:pPr>
      <w:suppressLineNumbers/>
      <w:spacing w:before="120" w:after="120"/>
    </w:pPr>
    <w:rPr>
      <w:rFonts w:cs="Mangal"/>
      <w:i/>
      <w:iCs/>
    </w:rPr>
  </w:style>
  <w:style w:type="paragraph" w:styleId="Indice" w:customStyle="1">
    <w:name w:val="Indice"/>
    <w:basedOn w:val="Standard"/>
    <w:qFormat/>
    <w:pPr>
      <w:suppressLineNumbers/>
    </w:pPr>
    <w:rPr>
      <w:rFonts w:cs="Mangal"/>
    </w:rPr>
  </w:style>
  <w:style w:type="paragraph" w:styleId="Titolouser">
    <w:name w:val="Tito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Indiceuser">
    <w:name w:val="Indice (user)"/>
    <w:basedOn w:val="Normal"/>
    <w:qFormat/>
    <w:pPr>
      <w:suppressLineNumbers/>
    </w:pPr>
    <w:rPr>
      <w:rFonts w:cs="Lucida Sans"/>
    </w:rPr>
  </w:style>
  <w:style w:type="paragraph" w:styleId="Standard" w:customStyle="1">
    <w:name w:val="Standard"/>
    <w:qFormat/>
    <w:pPr>
      <w:widowControl/>
      <w:suppressAutoHyphens w:val="true"/>
      <w:bidi w:val="0"/>
      <w:spacing w:before="0" w:after="0"/>
      <w:jc w:val="left"/>
      <w:textAlignment w:val="baseline"/>
    </w:pPr>
    <w:rPr>
      <w:rFonts w:ascii="Times New Roman" w:hAnsi="Times New Roman" w:eastAsia="Arial" w:cs="Times New Roman"/>
      <w:color w:val="auto"/>
      <w:kern w:val="2"/>
      <w:sz w:val="20"/>
      <w:szCs w:val="20"/>
      <w:lang w:val="it-IT" w:eastAsia="zh-CN" w:bidi="ar-SA"/>
    </w:rPr>
  </w:style>
  <w:style w:type="paragraph" w:styleId="Textbody" w:customStyle="1">
    <w:name w:val="Text body"/>
    <w:basedOn w:val="Standard"/>
    <w:qFormat/>
    <w:pPr>
      <w:spacing w:before="0" w:after="120"/>
    </w:pPr>
    <w:rPr/>
  </w:style>
  <w:style w:type="paragraph" w:styleId="inglese" w:customStyle="1">
    <w:name w:val="inglese"/>
    <w:basedOn w:val="Standard"/>
    <w:qFormat/>
    <w:pPr>
      <w:ind w:hanging="0" w:left="-180"/>
      <w:jc w:val="center"/>
    </w:pPr>
    <w:rPr>
      <w:rFonts w:ascii="Garamond" w:hAnsi="Garamond" w:cs="Arial"/>
      <w:i/>
      <w:iCs/>
      <w:color w:val="ABBADE"/>
      <w:sz w:val="26"/>
      <w:szCs w:val="32"/>
      <w:lang w:val="en-GB"/>
    </w:rPr>
  </w:style>
  <w:style w:type="paragraph" w:styleId="prezzo" w:customStyle="1">
    <w:name w:val="prezzo"/>
    <w:basedOn w:val="Standard"/>
    <w:qFormat/>
    <w:pPr>
      <w:ind w:hanging="0" w:left="-180"/>
      <w:jc w:val="center"/>
    </w:pPr>
    <w:rPr>
      <w:rFonts w:ascii="Garamond" w:hAnsi="Garamond" w:cs="Arial"/>
      <w:i/>
      <w:iCs/>
      <w:color w:val="969594"/>
      <w:sz w:val="20"/>
      <w:szCs w:val="32"/>
    </w:rPr>
  </w:style>
  <w:style w:type="paragraph" w:styleId="spaziodoponome" w:customStyle="1">
    <w:name w:val="spazio dopo nome"/>
    <w:basedOn w:val="Standard"/>
    <w:qFormat/>
    <w:pPr>
      <w:ind w:hanging="0" w:left="-180"/>
      <w:jc w:val="center"/>
    </w:pPr>
    <w:rPr>
      <w:rFonts w:ascii="Garamond" w:hAnsi="Garamond" w:cs="Arial"/>
      <w:i/>
      <w:iCs/>
      <w:color w:val="FFFFFF"/>
      <w:sz w:val="40"/>
      <w:szCs w:val="32"/>
      <w:lang w:val="en-GB"/>
    </w:rPr>
  </w:style>
  <w:style w:type="paragraph" w:styleId="spaziotraportate" w:customStyle="1">
    <w:name w:val="spazio tra portate"/>
    <w:basedOn w:val="Standard"/>
    <w:qFormat/>
    <w:pPr>
      <w:jc w:val="center"/>
    </w:pPr>
    <w:rPr>
      <w:rFonts w:ascii="Garamond" w:hAnsi="Garamond" w:eastAsia="Arial Unicode MS"/>
      <w:i/>
      <w:iCs/>
      <w:color w:val="FFFFFF"/>
      <w:sz w:val="26"/>
      <w:szCs w:val="32"/>
    </w:rPr>
  </w:style>
  <w:style w:type="paragraph" w:styleId="Intestazioneepidipagina">
    <w:name w:val="Intestazione e piè di pagina"/>
    <w:basedOn w:val="Normal"/>
    <w:qFormat/>
    <w:pPr/>
    <w:rPr/>
  </w:style>
  <w:style w:type="paragraph" w:styleId="Intestazioneepidipaginauser">
    <w:name w:val="Intestazione e piè di pagina (user)"/>
    <w:basedOn w:val="Normal"/>
    <w:qFormat/>
    <w:pPr/>
    <w:rPr/>
  </w:style>
  <w:style w:type="paragraph" w:styleId="Header">
    <w:name w:val="header"/>
    <w:basedOn w:val="Standard"/>
    <w:pPr/>
    <w:rPr/>
  </w:style>
  <w:style w:type="paragraph" w:styleId="Footer">
    <w:name w:val="footer"/>
    <w:basedOn w:val="Standard"/>
    <w:pPr/>
    <w:rPr/>
  </w:style>
  <w:style w:type="paragraph" w:styleId="Testocommento2" w:customStyle="1">
    <w:name w:val="Testo commento2"/>
    <w:basedOn w:val="Standard"/>
    <w:qFormat/>
    <w:pPr/>
    <w:rPr/>
  </w:style>
  <w:style w:type="paragraph" w:styleId="Contenutotabella" w:customStyle="1">
    <w:name w:val="Contenuto tabella"/>
    <w:basedOn w:val="Standard"/>
    <w:qFormat/>
    <w:pPr>
      <w:suppressLineNumbers/>
    </w:pPr>
    <w:rPr/>
  </w:style>
  <w:style w:type="paragraph" w:styleId="Titolotabella" w:customStyle="1">
    <w:name w:val="Titolo tabella"/>
    <w:basedOn w:val="Contenutotabella"/>
    <w:qFormat/>
    <w:pPr>
      <w:jc w:val="center"/>
    </w:pPr>
    <w:rPr>
      <w:b/>
      <w:bCs/>
    </w:rPr>
  </w:style>
  <w:style w:type="paragraph" w:styleId="BalloonText">
    <w:name w:val="Balloon Text"/>
    <w:basedOn w:val="Normal"/>
    <w:qFormat/>
    <w:pPr/>
    <w:rPr>
      <w:rFonts w:ascii="Tahoma" w:hAnsi="Tahoma"/>
      <w:sz w:val="16"/>
      <w:szCs w:val="14"/>
    </w:rPr>
  </w:style>
  <w:style w:type="paragraph" w:styleId="ListParagraph">
    <w:name w:val="List Paragraph"/>
    <w:basedOn w:val="Normal"/>
    <w:uiPriority w:val="1"/>
    <w:qFormat/>
    <w:rsid w:val="00e32a4d"/>
    <w:pPr>
      <w:spacing w:before="0" w:after="0"/>
      <w:ind w:hanging="0" w:left="720"/>
      <w:contextualSpacing/>
    </w:pPr>
    <w:rPr>
      <w:szCs w:val="21"/>
    </w:rPr>
  </w:style>
  <w:style w:type="paragraph" w:styleId="NormalWeb">
    <w:name w:val="Normal (Web)"/>
    <w:basedOn w:val="Normal"/>
    <w:qFormat/>
    <w:rsid w:val="008526bf"/>
    <w:pPr>
      <w:widowControl/>
      <w:suppressAutoHyphens w:val="false"/>
      <w:spacing w:before="100" w:after="119"/>
      <w:textAlignment w:val="auto"/>
    </w:pPr>
    <w:rPr>
      <w:rFonts w:eastAsia="Times New Roman" w:cs="Times New Roman"/>
      <w:kern w:val="0"/>
      <w:lang w:eastAsia="it-IT" w:bidi="ar-SA"/>
    </w:rPr>
  </w:style>
  <w:style w:type="paragraph" w:styleId="Default" w:customStyle="1">
    <w:name w:val="Default"/>
    <w:qFormat/>
    <w:rsid w:val="00b96447"/>
    <w:pPr>
      <w:widowControl/>
      <w:suppressAutoHyphens w:val="true"/>
      <w:bidi w:val="0"/>
      <w:spacing w:before="0" w:after="0"/>
      <w:jc w:val="left"/>
      <w:textAlignment w:val="auto"/>
    </w:pPr>
    <w:rPr>
      <w:rFonts w:ascii="Calibri" w:hAnsi="Calibri" w:eastAsia="SimSun" w:cs="Calibri"/>
      <w:color w:val="000000"/>
      <w:kern w:val="0"/>
      <w:sz w:val="24"/>
      <w:szCs w:val="24"/>
      <w:lang w:val="it-IT" w:eastAsia="zh-CN" w:bidi="ar-SA"/>
    </w:rPr>
  </w:style>
  <w:style w:type="paragraph" w:styleId="Title">
    <w:name w:val="Title"/>
    <w:basedOn w:val="Normal"/>
    <w:link w:val="TitoloCarattere"/>
    <w:uiPriority w:val="10"/>
    <w:qFormat/>
    <w:rsid w:val="00471aeb"/>
    <w:pPr>
      <w:suppressAutoHyphens w:val="false"/>
      <w:spacing w:before="253" w:after="0"/>
      <w:ind w:hanging="0" w:left="2267" w:right="1147"/>
      <w:jc w:val="center"/>
      <w:textAlignment w:val="auto"/>
    </w:pPr>
    <w:rPr>
      <w:rFonts w:eastAsia="Times New Roman" w:cs="Times New Roman"/>
      <w:b/>
      <w:bCs/>
      <w:kern w:val="0"/>
      <w:sz w:val="28"/>
      <w:szCs w:val="28"/>
      <w:lang w:eastAsia="en-US" w:bidi="ar-SA"/>
    </w:rPr>
  </w:style>
  <w:style w:type="paragraph" w:styleId="TableParagraph" w:customStyle="1">
    <w:name w:val="Table Paragraph"/>
    <w:basedOn w:val="Normal"/>
    <w:uiPriority w:val="1"/>
    <w:qFormat/>
    <w:rsid w:val="00471aeb"/>
    <w:pPr>
      <w:suppressAutoHyphens w:val="false"/>
      <w:textAlignment w:val="auto"/>
    </w:pPr>
    <w:rPr>
      <w:rFonts w:eastAsia="Times New Roman" w:cs="Times New Roman"/>
      <w:kern w:val="0"/>
      <w:sz w:val="22"/>
      <w:szCs w:val="22"/>
      <w:lang w:eastAsia="en-US" w:bidi="ar-SA"/>
    </w:rPr>
  </w:style>
  <w:style w:type="paragraph" w:styleId="StrongEmphasis">
    <w:name w:val="Strong Emphasis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0" w:cs="Lucida Sans"/>
      <w:b/>
      <w:bCs/>
      <w:color w:val="auto"/>
      <w:kern w:val="2"/>
      <w:sz w:val="24"/>
      <w:szCs w:val="24"/>
      <w:lang w:val="it-IT" w:eastAsia="zh-CN" w:bidi="hi-IN"/>
    </w:rPr>
  </w:style>
  <w:style w:type="numbering" w:styleId="Nessunelencouser" w:default="1">
    <w:name w:val="Nessun elenco (user)"/>
    <w:uiPriority w:val="99"/>
    <w:semiHidden/>
    <w:unhideWhenUsed/>
    <w:qFormat/>
  </w:style>
  <w:style w:type="numbering" w:styleId="WW8Num3" w:customStyle="1">
    <w:name w:val="WW8Num3"/>
    <w:qFormat/>
  </w:style>
  <w:style w:type="numbering" w:styleId="WW8Num2" w:customStyle="1">
    <w:name w:val="WW8Num2"/>
    <w:qFormat/>
  </w:style>
  <w:style w:type="numbering" w:styleId="WW8Num4" w:customStyle="1">
    <w:name w:val="WW8Num4"/>
    <w:qFormat/>
  </w:style>
  <w:style w:type="numbering" w:styleId="WW8Num1" w:customStyle="1">
    <w:name w:val="WW8Num1"/>
    <w:qFormat/>
  </w:style>
  <w:style w:type="numbering" w:styleId="Nessunelenco1" w:customStyle="1">
    <w:name w:val="Nessun elenco1"/>
    <w:uiPriority w:val="99"/>
    <w:semiHidden/>
    <w:unhideWhenUsed/>
    <w:qFormat/>
    <w:rsid w:val="00471aeb"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471aeb"/>
    <w:rPr>
      <w:lang w:val="en-US" w:eastAsia="en-US" w:bidi="ar-SA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<Relationship Id="rId12" Type="http://schemas.openxmlformats.org/officeDocument/2006/relationships/customXml" Target="../customXml/item1.xml"/>
</Relationships>
</file>

<file path=word/_rels/footer2.xml.rels><?xml version="1.0" encoding="UTF-8"?>
<Relationships xmlns="http://schemas.openxmlformats.org/package/2006/relationships"><Relationship Id="rId1" Type="http://schemas.openxmlformats.org/officeDocument/2006/relationships/hyperlink" Target="http://www.comune.napoli.it/" TargetMode="External"/>
</Relationships>
</file>

<file path=word/_rels/footer3.xml.rels><?xml version="1.0" encoding="UTF-8"?>
<Relationships xmlns="http://schemas.openxmlformats.org/package/2006/relationships"><Relationship Id="rId1" Type="http://schemas.openxmlformats.org/officeDocument/2006/relationships/hyperlink" Target="http://www.comune.napoli.it/" TargetMode="Externa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2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2.png"/>
</Relationships>
</file>

<file path=word/theme/theme1.xml><?xml version="1.0" encoding="utf-8"?>
<a:theme xmlns:a="http://schemas.openxmlformats.org/drawingml/2006/main" xmlns:r="http://schemas.openxmlformats.org/officeDocument/2006/relationships" name="Tema di 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44A4E3-CC45-4CB7-AB01-09B47B4B7E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276</TotalTime>
  <Application>LibreOffice/25.2.7.2$Windows_X86_64 LibreOffice_project/5cbfd1ab6520636bb5f7b99185aa69bd7456825d</Application>
  <AppVersion>15.0000</AppVersion>
  <Pages>5</Pages>
  <Words>1803</Words>
  <Characters>10425</Characters>
  <CharactersWithSpaces>12176</CharactersWithSpaces>
  <Paragraphs>62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Luca</dc:creator>
  <dc:description/>
  <dc:language>it-IT</dc:language>
  <cp:lastModifiedBy/>
  <dcterms:modified xsi:type="dcterms:W3CDTF">2026-10-08T10:19:01Z</dcterms:modified>
  <cp:revision>69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