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left="4196" w:right="0"/>
        <w:rPr>
          <w:rFonts w:ascii="Times New Roman" w:hAnsi="Times New Roman"/>
          <w:sz w:val="20"/>
        </w:rPr>
      </w:pPr>
      <w:r>
        <w:rPr/>
        <w:drawing>
          <wp:inline distT="0" distB="0" distL="0" distR="0">
            <wp:extent cx="975995" cy="86868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975995" cy="868680"/>
                    </a:xfrm>
                    <a:prstGeom prst="rect">
                      <a:avLst/>
                    </a:prstGeom>
                  </pic:spPr>
                </pic:pic>
              </a:graphicData>
            </a:graphic>
          </wp:inline>
        </w:drawing>
      </w:r>
    </w:p>
    <w:p>
      <w:pPr>
        <w:pStyle w:val="Title"/>
        <w:rPr/>
      </w:pPr>
      <w:r>
        <w:rPr>
          <w:color w:val="000008"/>
        </w:rPr>
        <w:t>COMUNE</w:t>
      </w:r>
      <w:r>
        <w:rPr>
          <w:color w:val="000008"/>
          <w:spacing w:val="-7"/>
        </w:rPr>
        <w:t xml:space="preserve"> </w:t>
      </w:r>
      <w:r>
        <w:rPr>
          <w:color w:val="000008"/>
        </w:rPr>
        <w:t>DI</w:t>
      </w:r>
      <w:r>
        <w:rPr>
          <w:color w:val="000008"/>
          <w:spacing w:val="-6"/>
        </w:rPr>
        <w:t xml:space="preserve"> </w:t>
      </w:r>
      <w:r>
        <w:rPr>
          <w:color w:val="000008"/>
          <w:spacing w:val="-2"/>
        </w:rPr>
        <w:t>NAPOLI</w:t>
      </w:r>
    </w:p>
    <w:p>
      <w:pPr>
        <w:pStyle w:val="BodyText"/>
        <w:spacing w:before="43" w:after="0"/>
        <w:rPr>
          <w:rFonts w:ascii="Arial" w:hAnsi="Arial"/>
          <w:b/>
          <w:sz w:val="28"/>
        </w:rPr>
      </w:pPr>
      <w:r>
        <w:rPr>
          <w:rFonts w:ascii="Arial" w:hAnsi="Arial"/>
          <w:b/>
          <w:sz w:val="28"/>
        </w:rPr>
      </w:r>
    </w:p>
    <w:p>
      <w:pPr>
        <w:pStyle w:val="Normal"/>
        <w:spacing w:before="0" w:after="0"/>
        <w:ind w:hanging="0" w:left="12" w:right="0"/>
        <w:jc w:val="center"/>
        <w:rPr>
          <w:rFonts w:ascii="Arial" w:hAnsi="Arial"/>
          <w:b/>
          <w:sz w:val="26"/>
        </w:rPr>
      </w:pPr>
      <w:r>
        <w:rPr>
          <w:rFonts w:ascii="Arial" w:hAnsi="Arial"/>
          <w:b/>
          <w:color w:val="000008"/>
          <w:sz w:val="26"/>
        </w:rPr>
        <w:t>PATTO</w:t>
      </w:r>
      <w:r>
        <w:rPr>
          <w:rFonts w:ascii="Arial" w:hAnsi="Arial"/>
          <w:b/>
          <w:color w:val="000008"/>
          <w:spacing w:val="-14"/>
          <w:sz w:val="26"/>
        </w:rPr>
        <w:t xml:space="preserve"> </w:t>
      </w:r>
      <w:r>
        <w:rPr>
          <w:rFonts w:ascii="Arial" w:hAnsi="Arial"/>
          <w:b/>
          <w:color w:val="000008"/>
          <w:sz w:val="26"/>
        </w:rPr>
        <w:t>DI</w:t>
      </w:r>
      <w:r>
        <w:rPr>
          <w:rFonts w:ascii="Arial" w:hAnsi="Arial"/>
          <w:b/>
          <w:color w:val="000008"/>
          <w:spacing w:val="-14"/>
          <w:sz w:val="26"/>
        </w:rPr>
        <w:t xml:space="preserve"> </w:t>
      </w:r>
      <w:r>
        <w:rPr>
          <w:rFonts w:ascii="Arial" w:hAnsi="Arial"/>
          <w:b/>
          <w:color w:val="000008"/>
          <w:spacing w:val="-2"/>
          <w:sz w:val="26"/>
        </w:rPr>
        <w:t>INTEGRITA’</w:t>
      </w:r>
    </w:p>
    <w:p>
      <w:pPr>
        <w:pStyle w:val="BodyText"/>
        <w:rPr>
          <w:rFonts w:ascii="Arial" w:hAnsi="Arial"/>
          <w:b/>
          <w:sz w:val="26"/>
        </w:rPr>
      </w:pPr>
      <w:r>
        <w:rPr>
          <w:rFonts w:ascii="Arial" w:hAnsi="Arial"/>
          <w:b/>
          <w:sz w:val="26"/>
        </w:rPr>
      </w:r>
    </w:p>
    <w:p>
      <w:pPr>
        <w:pStyle w:val="BodyText"/>
        <w:spacing w:before="73" w:after="0"/>
        <w:rPr>
          <w:rFonts w:ascii="Arial" w:hAnsi="Arial"/>
          <w:b/>
          <w:sz w:val="26"/>
        </w:rPr>
      </w:pPr>
      <w:r>
        <w:rPr>
          <w:rFonts w:ascii="Arial" w:hAnsi="Arial"/>
          <w:b/>
          <w:sz w:val="26"/>
        </w:rPr>
      </w:r>
    </w:p>
    <w:p>
      <w:pPr>
        <w:pStyle w:val="Normal"/>
        <w:spacing w:before="0" w:after="0"/>
        <w:ind w:hanging="0" w:left="3517" w:right="3499"/>
        <w:jc w:val="center"/>
        <w:rPr>
          <w:sz w:val="22"/>
        </w:rPr>
      </w:pPr>
      <w:r>
        <w:rPr>
          <w:sz w:val="22"/>
        </w:rPr>
        <w:t>TRA</w:t>
      </w:r>
      <w:r>
        <w:rPr>
          <w:spacing w:val="-15"/>
          <w:sz w:val="22"/>
        </w:rPr>
        <w:t xml:space="preserve"> </w:t>
      </w:r>
      <w:r>
        <w:rPr>
          <w:sz w:val="22"/>
        </w:rPr>
        <w:t>IL</w:t>
      </w:r>
      <w:r>
        <w:rPr>
          <w:spacing w:val="-15"/>
          <w:sz w:val="22"/>
        </w:rPr>
        <w:t xml:space="preserve"> </w:t>
      </w:r>
      <w:r>
        <w:rPr>
          <w:sz w:val="22"/>
        </w:rPr>
        <w:t>COMUNE</w:t>
      </w:r>
      <w:r>
        <w:rPr>
          <w:spacing w:val="-15"/>
          <w:sz w:val="22"/>
        </w:rPr>
        <w:t xml:space="preserve"> </w:t>
      </w:r>
      <w:r>
        <w:rPr>
          <w:sz w:val="22"/>
        </w:rPr>
        <w:t>DI</w:t>
      </w:r>
      <w:r>
        <w:rPr>
          <w:spacing w:val="-15"/>
          <w:sz w:val="22"/>
        </w:rPr>
        <w:t xml:space="preserve"> </w:t>
      </w:r>
      <w:r>
        <w:rPr>
          <w:sz w:val="22"/>
        </w:rPr>
        <w:t xml:space="preserve">NAPOLI </w:t>
      </w:r>
      <w:r>
        <w:rPr>
          <w:spacing w:val="-10"/>
          <w:sz w:val="22"/>
        </w:rPr>
        <w:t>E</w:t>
      </w:r>
    </w:p>
    <w:p>
      <w:pPr>
        <w:pStyle w:val="Normal"/>
        <w:spacing w:before="19" w:after="0"/>
        <w:ind w:hanging="0" w:left="12" w:right="0"/>
        <w:jc w:val="center"/>
        <w:rPr>
          <w:sz w:val="22"/>
        </w:rPr>
      </w:pPr>
      <w:r>
        <w:rPr>
          <w:sz w:val="22"/>
        </w:rPr>
        <w:t>GLI</w:t>
      </w:r>
      <w:r>
        <w:rPr>
          <w:spacing w:val="-14"/>
          <w:sz w:val="22"/>
        </w:rPr>
        <w:t xml:space="preserve"> </w:t>
      </w:r>
      <w:r>
        <w:rPr>
          <w:sz w:val="22"/>
        </w:rPr>
        <w:t>OPERATORI</w:t>
      </w:r>
      <w:r>
        <w:rPr>
          <w:spacing w:val="-10"/>
          <w:sz w:val="22"/>
        </w:rPr>
        <w:t xml:space="preserve"> </w:t>
      </w:r>
      <w:r>
        <w:rPr>
          <w:sz w:val="22"/>
        </w:rPr>
        <w:t>ECONOMICI</w:t>
      </w:r>
      <w:r>
        <w:rPr>
          <w:spacing w:val="29"/>
          <w:sz w:val="22"/>
        </w:rPr>
        <w:t xml:space="preserve"> </w:t>
      </w:r>
      <w:r>
        <w:rPr>
          <w:sz w:val="22"/>
        </w:rPr>
        <w:t>PARTECIPANTI</w:t>
      </w:r>
      <w:r>
        <w:rPr>
          <w:spacing w:val="-11"/>
          <w:sz w:val="22"/>
        </w:rPr>
        <w:t xml:space="preserve"> </w:t>
      </w:r>
      <w:r>
        <w:rPr>
          <w:sz w:val="22"/>
        </w:rPr>
        <w:t>ALLA</w:t>
      </w:r>
      <w:r>
        <w:rPr>
          <w:spacing w:val="-11"/>
          <w:sz w:val="22"/>
        </w:rPr>
        <w:t xml:space="preserve"> </w:t>
      </w:r>
      <w:r>
        <w:rPr>
          <w:sz w:val="22"/>
        </w:rPr>
        <w:t>PROCEDURA</w:t>
      </w:r>
      <w:r>
        <w:rPr>
          <w:spacing w:val="-11"/>
          <w:sz w:val="22"/>
        </w:rPr>
        <w:t xml:space="preserve"> </w:t>
      </w:r>
      <w:r>
        <w:rPr>
          <w:sz w:val="22"/>
        </w:rPr>
        <w:t>DI</w:t>
      </w:r>
      <w:r>
        <w:rPr>
          <w:spacing w:val="-11"/>
          <w:sz w:val="22"/>
        </w:rPr>
        <w:t xml:space="preserve"> </w:t>
      </w:r>
      <w:r>
        <w:rPr>
          <w:spacing w:val="-2"/>
          <w:sz w:val="22"/>
        </w:rPr>
        <w:t>GARA/AFFIDAMENTO</w:t>
      </w:r>
      <w:r>
        <w:rPr>
          <w:spacing w:val="-2"/>
          <w:sz w:val="22"/>
          <w:vertAlign w:val="superscript"/>
        </w:rPr>
        <w:t>1</w:t>
      </w:r>
    </w:p>
    <w:p>
      <w:pPr>
        <w:pStyle w:val="BodyText"/>
        <w:rPr>
          <w:sz w:val="22"/>
        </w:rPr>
      </w:pPr>
      <w:r>
        <w:rPr>
          <w:sz w:val="22"/>
        </w:rPr>
      </w:r>
    </w:p>
    <w:p>
      <w:pPr>
        <w:pStyle w:val="BodyText"/>
        <w:spacing w:before="52" w:after="0"/>
        <w:rPr>
          <w:sz w:val="22"/>
        </w:rPr>
      </w:pPr>
      <w:r>
        <w:rPr>
          <w:sz w:val="22"/>
        </w:rPr>
      </w:r>
    </w:p>
    <w:p>
      <w:pPr>
        <w:pStyle w:val="Heading1"/>
        <w:ind w:hanging="0" w:left="202" w:right="0"/>
        <w:jc w:val="center"/>
        <w:rPr/>
      </w:pPr>
      <w:bookmarkStart w:id="0" w:name="Avvisi_pubblici_-_Fiere_di_Pasqua_2025_s"/>
      <w:bookmarkEnd w:id="0"/>
      <w:r>
        <w:rPr>
          <w:color w:val="000008"/>
        </w:rPr>
        <w:t>Avvisi</w:t>
      </w:r>
      <w:r>
        <w:rPr>
          <w:color w:val="000008"/>
          <w:spacing w:val="-5"/>
        </w:rPr>
        <w:t xml:space="preserve"> </w:t>
      </w:r>
      <w:r>
        <w:rPr>
          <w:color w:val="000008"/>
        </w:rPr>
        <w:t>pubblici</w:t>
      </w:r>
      <w:r>
        <w:rPr>
          <w:color w:val="000008"/>
          <w:spacing w:val="-5"/>
        </w:rPr>
        <w:t xml:space="preserve"> – </w:t>
      </w:r>
      <w:r>
        <w:rPr>
          <w:color w:val="000008"/>
          <w:spacing w:val="-5"/>
        </w:rPr>
        <w:t>Mercatino Sociale</w:t>
      </w:r>
      <w:r>
        <w:rPr>
          <w:color w:val="000008"/>
          <w:spacing w:val="-6"/>
        </w:rPr>
        <w:t xml:space="preserve"> </w:t>
      </w:r>
      <w:r>
        <w:rPr>
          <w:color w:val="000008"/>
        </w:rPr>
        <w:t>sul</w:t>
      </w:r>
      <w:r>
        <w:rPr>
          <w:color w:val="000008"/>
          <w:spacing w:val="-6"/>
        </w:rPr>
        <w:t xml:space="preserve"> </w:t>
      </w:r>
      <w:r>
        <w:rPr>
          <w:color w:val="000008"/>
        </w:rPr>
        <w:t>territorio</w:t>
      </w:r>
      <w:r>
        <w:rPr>
          <w:color w:val="000008"/>
          <w:spacing w:val="-3"/>
        </w:rPr>
        <w:t xml:space="preserve"> </w:t>
      </w:r>
      <w:r>
        <w:rPr>
          <w:color w:val="000008"/>
        </w:rPr>
        <w:t>della</w:t>
      </w:r>
      <w:r>
        <w:rPr>
          <w:color w:val="000008"/>
          <w:spacing w:val="-6"/>
        </w:rPr>
        <w:t xml:space="preserve"> </w:t>
      </w:r>
      <w:r>
        <w:rPr>
          <w:color w:val="000008"/>
        </w:rPr>
        <w:t>Municipalità</w:t>
      </w:r>
      <w:r>
        <w:rPr>
          <w:color w:val="000008"/>
          <w:spacing w:val="-5"/>
        </w:rPr>
        <w:t xml:space="preserve"> </w:t>
      </w:r>
      <w:r>
        <w:rPr>
          <w:color w:val="000008"/>
          <w:spacing w:val="-10"/>
        </w:rPr>
        <w:t>5</w:t>
      </w:r>
    </w:p>
    <w:p>
      <w:pPr>
        <w:pStyle w:val="BodyText"/>
        <w:spacing w:before="137" w:after="0"/>
        <w:rPr>
          <w:rFonts w:ascii="Arial" w:hAnsi="Arial"/>
          <w:b/>
        </w:rPr>
      </w:pPr>
      <w:r>
        <w:rPr>
          <w:rFonts w:ascii="Arial" w:hAnsi="Arial"/>
          <w:b/>
        </w:rPr>
      </w:r>
    </w:p>
    <w:p>
      <w:pPr>
        <w:pStyle w:val="BodyText"/>
        <w:ind w:hanging="0" w:left="12" w:right="0"/>
        <w:jc w:val="center"/>
        <w:rPr/>
      </w:pPr>
      <w:r>
        <w:rPr/>
        <w:t>Il</w:t>
      </w:r>
      <w:r>
        <w:rPr>
          <w:spacing w:val="-13"/>
        </w:rPr>
        <w:t xml:space="preserve"> </w:t>
      </w:r>
      <w:r>
        <w:rPr/>
        <w:t>Comune</w:t>
      </w:r>
      <w:r>
        <w:rPr>
          <w:spacing w:val="-11"/>
        </w:rPr>
        <w:t xml:space="preserve"> </w:t>
      </w:r>
      <w:r>
        <w:rPr/>
        <w:t>di</w:t>
      </w:r>
      <w:r>
        <w:rPr>
          <w:spacing w:val="-10"/>
        </w:rPr>
        <w:t xml:space="preserve"> </w:t>
      </w:r>
      <w:r>
        <w:rPr/>
        <w:t>Napoli</w:t>
      </w:r>
      <w:r>
        <w:rPr>
          <w:spacing w:val="-10"/>
        </w:rPr>
        <w:t xml:space="preserve"> </w:t>
      </w:r>
      <w:r>
        <w:rPr/>
        <w:t>e</w:t>
      </w:r>
      <w:r>
        <w:rPr>
          <w:spacing w:val="-11"/>
        </w:rPr>
        <w:t xml:space="preserve"> </w:t>
      </w:r>
      <w:r>
        <w:rPr/>
        <w:t>l’Operatore</w:t>
      </w:r>
      <w:r>
        <w:rPr>
          <w:spacing w:val="-9"/>
        </w:rPr>
        <w:t xml:space="preserve"> </w:t>
      </w:r>
      <w:r>
        <w:rPr>
          <w:spacing w:val="-2"/>
        </w:rPr>
        <w:t>Economico</w:t>
      </w:r>
    </w:p>
    <w:p>
      <w:pPr>
        <w:pStyle w:val="BodyText"/>
        <w:rPr/>
      </w:pPr>
      <w:r>
        <w:rPr/>
      </w:r>
    </w:p>
    <w:p>
      <w:pPr>
        <w:pStyle w:val="Heading1"/>
        <w:ind w:hanging="0" w:left="14" w:right="0"/>
        <w:jc w:val="center"/>
        <w:rPr/>
      </w:pPr>
      <w:bookmarkStart w:id="1" w:name="CONVENGONO_QUANTO_SEGUE"/>
      <w:bookmarkEnd w:id="1"/>
      <w:r>
        <w:rPr/>
        <w:t>CONVENGONO</w:t>
      </w:r>
      <w:r>
        <w:rPr>
          <w:spacing w:val="-13"/>
        </w:rPr>
        <w:t xml:space="preserve"> </w:t>
      </w:r>
      <w:r>
        <w:rPr/>
        <w:t>QUANTO</w:t>
      </w:r>
      <w:r>
        <w:rPr>
          <w:spacing w:val="-13"/>
        </w:rPr>
        <w:t xml:space="preserve"> </w:t>
      </w:r>
      <w:r>
        <w:rPr>
          <w:spacing w:val="-2"/>
        </w:rPr>
        <w:t>SEGUE</w:t>
      </w:r>
    </w:p>
    <w:p>
      <w:pPr>
        <w:pStyle w:val="BodyText"/>
        <w:rPr>
          <w:rFonts w:ascii="Arial" w:hAnsi="Arial"/>
          <w:b/>
        </w:rPr>
      </w:pPr>
      <w:r>
        <w:rPr>
          <w:rFonts w:ascii="Arial" w:hAnsi="Arial"/>
          <w:b/>
        </w:rPr>
      </w:r>
    </w:p>
    <w:p>
      <w:pPr>
        <w:pStyle w:val="BodyText"/>
        <w:ind w:hanging="0" w:left="145" w:right="131"/>
        <w:jc w:val="both"/>
        <w:rPr/>
      </w:pPr>
      <w:r>
        <w:rPr/>
        <w:t>Questo documento, sottoscritto per il Comune di Napoli dal competente Dirigente, è parte integrante della documentazione di gara e deve essere obbligatoriamente sottoscritto e presentato insieme all’offerta dall’Operatore economico concorrente, pena l’esclusione dalla procedura. In caso di aggiudicazione della gara il presente Patto verrà allegato al contratto, da cui sarà</w:t>
      </w:r>
      <w:r>
        <w:rPr>
          <w:spacing w:val="40"/>
        </w:rPr>
        <w:t xml:space="preserve"> </w:t>
      </w:r>
      <w:r>
        <w:rPr/>
        <w:t xml:space="preserve">espressamente richiamato, così da formarne parte integrante e so- </w:t>
      </w:r>
      <w:r>
        <w:rPr>
          <w:spacing w:val="-2"/>
        </w:rPr>
        <w:t>stanziale.</w:t>
      </w:r>
    </w:p>
    <w:p>
      <w:pPr>
        <w:pStyle w:val="BodyText"/>
        <w:spacing w:before="4" w:after="0"/>
        <w:rPr/>
      </w:pPr>
      <w:r>
        <w:rPr/>
      </w:r>
    </w:p>
    <w:p>
      <w:pPr>
        <w:pStyle w:val="Heading1"/>
        <w:jc w:val="both"/>
        <w:rPr/>
      </w:pPr>
      <w:bookmarkStart w:id="2" w:name="Art._1_Finalità_e_ambito_di_applicazione"/>
      <w:bookmarkEnd w:id="2"/>
      <w:r>
        <w:rPr/>
        <w:t>Art.</w:t>
      </w:r>
      <w:r>
        <w:rPr>
          <w:spacing w:val="-9"/>
        </w:rPr>
        <w:t xml:space="preserve"> </w:t>
      </w:r>
      <w:r>
        <w:rPr/>
        <w:t>1</w:t>
      </w:r>
      <w:r>
        <w:rPr>
          <w:spacing w:val="-10"/>
        </w:rPr>
        <w:t xml:space="preserve"> </w:t>
      </w:r>
      <w:r>
        <w:rPr/>
        <w:t>Finalità</w:t>
      </w:r>
      <w:r>
        <w:rPr>
          <w:spacing w:val="-9"/>
        </w:rPr>
        <w:t xml:space="preserve"> </w:t>
      </w:r>
      <w:r>
        <w:rPr/>
        <w:t>e</w:t>
      </w:r>
      <w:r>
        <w:rPr>
          <w:spacing w:val="-8"/>
        </w:rPr>
        <w:t xml:space="preserve"> </w:t>
      </w:r>
      <w:r>
        <w:rPr/>
        <w:t>ambito</w:t>
      </w:r>
      <w:r>
        <w:rPr>
          <w:spacing w:val="-8"/>
        </w:rPr>
        <w:t xml:space="preserve"> </w:t>
      </w:r>
      <w:r>
        <w:rPr/>
        <w:t>di</w:t>
      </w:r>
      <w:r>
        <w:rPr>
          <w:spacing w:val="-8"/>
        </w:rPr>
        <w:t xml:space="preserve"> </w:t>
      </w:r>
      <w:r>
        <w:rPr>
          <w:spacing w:val="-2"/>
        </w:rPr>
        <w:t>applicazione</w:t>
      </w:r>
    </w:p>
    <w:p>
      <w:pPr>
        <w:pStyle w:val="BodyText"/>
        <w:spacing w:before="140" w:after="0"/>
        <w:ind w:hanging="0" w:left="145" w:right="134"/>
        <w:jc w:val="both"/>
        <w:rPr/>
      </w:pPr>
      <w:r>
        <w:rPr>
          <w:color w:val="000008"/>
        </w:rPr>
        <w:t>Il presente Patto di Integrità (nel seguito anche «</w:t>
      </w:r>
      <w:r>
        <w:rPr>
          <w:rFonts w:ascii="Arial" w:hAnsi="Arial"/>
          <w:b/>
          <w:color w:val="000008"/>
        </w:rPr>
        <w:t>Patto</w:t>
      </w:r>
      <w:r>
        <w:rPr>
          <w:color w:val="000008"/>
        </w:rPr>
        <w:t>») rappresenta una misura di prevenzione della corruzione volta a prevenire e contrastare fenomeni di illegalità negli appalti pubblici banditi dall’Amministrazione Comunale.</w:t>
      </w:r>
    </w:p>
    <w:p>
      <w:pPr>
        <w:pStyle w:val="BodyText"/>
        <w:spacing w:before="2" w:after="0"/>
        <w:rPr/>
      </w:pPr>
      <w:r>
        <w:rPr/>
      </w:r>
    </w:p>
    <w:p>
      <w:pPr>
        <w:pStyle w:val="BodyText"/>
        <w:ind w:hanging="0" w:left="145" w:right="128"/>
        <w:jc w:val="both"/>
        <w:rPr/>
      </w:pPr>
      <w:r>
        <w:rPr>
          <w:color w:val="000008"/>
        </w:rPr>
        <w:t>Nel presente Patto sono stabilite le reciproche e formali obbligazioni tra il Comune di Napoli e l’operatore economico partecipante alla procedura di gara/affidamento ed eventualmente aggiudicatario della medesima, affinché i propri comportamenti siano improntati all’osservanza dei principi di lealtà, trasparenza e correttezza in tutte le fasi</w:t>
      </w:r>
      <w:r>
        <w:rPr>
          <w:color w:val="000008"/>
          <w:spacing w:val="40"/>
        </w:rPr>
        <w:t xml:space="preserve"> </w:t>
      </w:r>
      <w:r>
        <w:rPr>
          <w:color w:val="000008"/>
        </w:rPr>
        <w:t>della procedura, dalla partecipazione all’esecuzione del contratto.</w:t>
      </w:r>
    </w:p>
    <w:p>
      <w:pPr>
        <w:pStyle w:val="BodyText"/>
        <w:spacing w:before="4" w:after="0"/>
        <w:rPr/>
      </w:pPr>
      <w:r>
        <w:rPr/>
      </w:r>
    </w:p>
    <w:p>
      <w:pPr>
        <w:pStyle w:val="BodyText"/>
        <w:spacing w:before="1" w:after="0"/>
        <w:ind w:hanging="0" w:left="145" w:right="137"/>
        <w:jc w:val="both"/>
        <w:rPr>
          <w:color w:val="000008"/>
        </w:rPr>
      </w:pPr>
      <w:r>
        <w:rPr>
          <w:color w:val="000008"/>
        </w:rPr>
        <w:t>Il Patto disciplina e regola i comportamenti degli operatori economici che prendono parte alle procedure di affidamento e gestione degli appalti di lavori, servizi e forniture, nonché del personale appartenente all'Amministrazione Comunale.</w:t>
      </w:r>
    </w:p>
    <w:p>
      <w:pPr>
        <w:pStyle w:val="BodyText"/>
        <w:spacing w:before="2" w:after="0"/>
        <w:rPr/>
      </w:pPr>
      <w:r>
        <w:rPr/>
      </w:r>
    </w:p>
    <w:p>
      <w:pPr>
        <w:pStyle w:val="BodyText"/>
        <w:ind w:hanging="0" w:left="145" w:right="139"/>
        <w:jc w:val="both"/>
        <w:rPr/>
      </w:pPr>
      <w:r>
        <w:rPr>
          <w:color w:val="000008"/>
        </w:rPr>
        <w:t>L’obbligo di improntare i propri comportamenti ai principi di lealtà, trasparenza e correttezza</w:t>
      </w:r>
      <w:r>
        <w:rPr>
          <w:color w:val="000008"/>
          <w:spacing w:val="-8"/>
        </w:rPr>
        <w:t xml:space="preserve"> </w:t>
      </w:r>
      <w:r>
        <w:rPr>
          <w:color w:val="000008"/>
        </w:rPr>
        <w:t>di</w:t>
      </w:r>
      <w:r>
        <w:rPr>
          <w:color w:val="000008"/>
          <w:spacing w:val="-8"/>
        </w:rPr>
        <w:t xml:space="preserve"> </w:t>
      </w:r>
      <w:r>
        <w:rPr>
          <w:color w:val="000008"/>
        </w:rPr>
        <w:t>cui</w:t>
      </w:r>
      <w:r>
        <w:rPr>
          <w:color w:val="000008"/>
          <w:spacing w:val="-8"/>
        </w:rPr>
        <w:t xml:space="preserve"> </w:t>
      </w:r>
      <w:r>
        <w:rPr>
          <w:color w:val="000008"/>
        </w:rPr>
        <w:t>al</w:t>
      </w:r>
      <w:r>
        <w:rPr>
          <w:color w:val="000008"/>
          <w:spacing w:val="-8"/>
        </w:rPr>
        <w:t xml:space="preserve"> </w:t>
      </w:r>
      <w:r>
        <w:rPr>
          <w:color w:val="000008"/>
        </w:rPr>
        <w:t>presente</w:t>
      </w:r>
      <w:r>
        <w:rPr>
          <w:color w:val="000008"/>
          <w:spacing w:val="-8"/>
        </w:rPr>
        <w:t xml:space="preserve"> </w:t>
      </w:r>
      <w:r>
        <w:rPr>
          <w:color w:val="000008"/>
        </w:rPr>
        <w:t>articolo,</w:t>
      </w:r>
      <w:r>
        <w:rPr>
          <w:color w:val="000008"/>
          <w:spacing w:val="-6"/>
        </w:rPr>
        <w:t xml:space="preserve"> </w:t>
      </w:r>
      <w:r>
        <w:rPr>
          <w:color w:val="000008"/>
        </w:rPr>
        <w:t>riguarda</w:t>
      </w:r>
      <w:r>
        <w:rPr>
          <w:color w:val="000008"/>
          <w:spacing w:val="-7"/>
        </w:rPr>
        <w:t xml:space="preserve"> </w:t>
      </w:r>
      <w:r>
        <w:rPr>
          <w:color w:val="000008"/>
        </w:rPr>
        <w:t>anche</w:t>
      </w:r>
      <w:r>
        <w:rPr>
          <w:color w:val="000008"/>
          <w:spacing w:val="-8"/>
        </w:rPr>
        <w:t xml:space="preserve"> </w:t>
      </w:r>
      <w:r>
        <w:rPr>
          <w:color w:val="000008"/>
        </w:rPr>
        <w:t>i</w:t>
      </w:r>
      <w:r>
        <w:rPr>
          <w:color w:val="000008"/>
          <w:spacing w:val="-8"/>
        </w:rPr>
        <w:t xml:space="preserve"> </w:t>
      </w:r>
      <w:r>
        <w:rPr>
          <w:color w:val="000008"/>
        </w:rPr>
        <w:t>soggetti</w:t>
      </w:r>
      <w:r>
        <w:rPr>
          <w:color w:val="000008"/>
          <w:spacing w:val="-7"/>
        </w:rPr>
        <w:t xml:space="preserve"> </w:t>
      </w:r>
      <w:r>
        <w:rPr>
          <w:color w:val="000008"/>
        </w:rPr>
        <w:t>cd.</w:t>
      </w:r>
      <w:r>
        <w:rPr>
          <w:color w:val="000008"/>
          <w:spacing w:val="-8"/>
        </w:rPr>
        <w:t xml:space="preserve"> </w:t>
      </w:r>
      <w:r>
        <w:rPr>
          <w:color w:val="000008"/>
        </w:rPr>
        <w:t>"ausiliari"</w:t>
      </w:r>
      <w:r>
        <w:rPr>
          <w:color w:val="000008"/>
          <w:spacing w:val="-6"/>
        </w:rPr>
        <w:t xml:space="preserve"> </w:t>
      </w:r>
      <w:r>
        <w:rPr>
          <w:color w:val="000008"/>
        </w:rPr>
        <w:t>degli</w:t>
      </w:r>
      <w:r>
        <w:rPr>
          <w:color w:val="000008"/>
          <w:spacing w:val="-8"/>
        </w:rPr>
        <w:t xml:space="preserve"> </w:t>
      </w:r>
      <w:r>
        <w:rPr>
          <w:color w:val="000008"/>
        </w:rPr>
        <w:t>operatori economici che, in sede di offerta, dichiarino di ricorrere all'istituto dell'avvalimento.</w:t>
      </w:r>
    </w:p>
    <w:p>
      <w:pPr>
        <w:pStyle w:val="BodyText"/>
        <w:rPr>
          <w:sz w:val="20"/>
        </w:rPr>
      </w:pPr>
      <w:r>
        <w:rPr>
          <w:sz w:val="20"/>
        </w:rPr>
      </w:r>
    </w:p>
    <w:p>
      <w:pPr>
        <w:pStyle w:val="BodyText"/>
        <w:spacing w:before="205" w:after="0"/>
        <w:rPr>
          <w:sz w:val="20"/>
        </w:rPr>
      </w:pPr>
      <w:r>
        <w:rPr>
          <w:sz w:val="20"/>
        </w:rPr>
        <mc:AlternateContent>
          <mc:Choice Requires="wpg">
            <w:drawing>
              <wp:anchor behindDoc="1" distT="635" distB="635" distL="0" distR="0" simplePos="0" locked="0" layoutInCell="0" allowOverlap="1" relativeHeight="3">
                <wp:simplePos x="0" y="0"/>
                <wp:positionH relativeFrom="page">
                  <wp:posOffset>720090</wp:posOffset>
                </wp:positionH>
                <wp:positionV relativeFrom="paragraph">
                  <wp:posOffset>292100</wp:posOffset>
                </wp:positionV>
                <wp:extent cx="2022475" cy="10795"/>
                <wp:effectExtent l="635" t="1270" r="0" b="1270"/>
                <wp:wrapTopAndBottom/>
                <wp:docPr id="2" name="Group 2"/>
                <a:graphic xmlns:a="http://schemas.openxmlformats.org/drawingml/2006/main">
                  <a:graphicData uri="http://schemas.microsoft.com/office/word/2010/wordprocessingGroup">
                    <wpg:wgp>
                      <wpg:cNvGrpSpPr/>
                      <wpg:grpSpPr>
                        <a:xfrm>
                          <a:off x="0" y="0"/>
                          <a:ext cx="2022480" cy="10800"/>
                          <a:chOff x="0" y="0"/>
                          <a:chExt cx="2022480" cy="10800"/>
                        </a:xfrm>
                      </wpg:grpSpPr>
                      <wps:wsp>
                        <wps:cNvPr id="3" name=""/>
                        <wps:cNvSpPr/>
                        <wps:spPr>
                          <a:xfrm>
                            <a:off x="0" y="0"/>
                            <a:ext cx="2022480" cy="10800"/>
                          </a:xfrm>
                          <a:custGeom>
                            <a:avLst/>
                            <a:gdLst>
                              <a:gd name="textAreaLeft" fmla="*/ 0 w 1146600"/>
                              <a:gd name="textAreaRight" fmla="*/ 1148760 w 1146600"/>
                              <a:gd name="textAreaTop" fmla="*/ 0 h 6120"/>
                              <a:gd name="textAreaBottom" fmla="*/ 8280 h 6120"/>
                            </a:gdLst>
                            <a:ahLst/>
                            <a:rect l="textAreaLeft" t="textAreaTop" r="textAreaRight" b="textAreaBottom"/>
                            <a:pathLst>
                              <a:path w="2021205" h="9525">
                                <a:moveTo>
                                  <a:pt x="2021204" y="0"/>
                                </a:moveTo>
                                <a:lnTo>
                                  <a:pt x="0" y="0"/>
                                </a:lnTo>
                                <a:lnTo>
                                  <a:pt x="0" y="9525"/>
                                </a:lnTo>
                                <a:lnTo>
                                  <a:pt x="2021204" y="9525"/>
                                </a:lnTo>
                                <a:lnTo>
                                  <a:pt x="2021204" y="0"/>
                                </a:lnTo>
                                <a:close/>
                              </a:path>
                            </a:pathLst>
                          </a:custGeom>
                          <a:solidFill>
                            <a:srgbClr val="000000"/>
                          </a:solidFill>
                          <a:ln w="0">
                            <a:noFill/>
                          </a:ln>
                        </wps:spPr>
                        <wps:style>
                          <a:lnRef idx="0"/>
                          <a:fillRef idx="0"/>
                          <a:effectRef idx="0"/>
                          <a:fontRef idx="minor"/>
                        </wps:style>
                        <wps:bodyPr/>
                      </wps:wsp>
                      <wps:wsp>
                        <wps:cNvPr id="4" name=""/>
                        <wps:cNvSpPr/>
                        <wps:spPr>
                          <a:xfrm>
                            <a:off x="0" y="0"/>
                            <a:ext cx="2022480" cy="10800"/>
                          </a:xfrm>
                          <a:custGeom>
                            <a:avLst/>
                            <a:gdLst>
                              <a:gd name="textAreaLeft" fmla="*/ 0 w 1146600"/>
                              <a:gd name="textAreaRight" fmla="*/ 1148760 w 1146600"/>
                              <a:gd name="textAreaTop" fmla="*/ 0 h 6120"/>
                              <a:gd name="textAreaBottom" fmla="*/ 8280 h 6120"/>
                            </a:gdLst>
                            <a:ahLst/>
                            <a:rect l="textAreaLeft" t="textAreaTop" r="textAreaRight" b="textAreaBottom"/>
                            <a:pathLst>
                              <a:path w="2021205" h="9525">
                                <a:moveTo>
                                  <a:pt x="0" y="9525"/>
                                </a:moveTo>
                                <a:lnTo>
                                  <a:pt x="2021204" y="9525"/>
                                </a:lnTo>
                                <a:lnTo>
                                  <a:pt x="2021204" y="0"/>
                                </a:lnTo>
                                <a:lnTo>
                                  <a:pt x="0" y="0"/>
                                </a:lnTo>
                                <a:lnTo>
                                  <a:pt x="0" y="9525"/>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2" style="position:absolute;margin-left:56.7pt;margin-top:23pt;width:159.25pt;height:0.85pt" coordorigin="1134,460" coordsize="3185,17"/>
            </w:pict>
          </mc:Fallback>
        </mc:AlternateContent>
      </w:r>
    </w:p>
    <w:p>
      <w:pPr>
        <w:sectPr>
          <w:type w:val="nextPage"/>
          <w:pgSz w:w="11906" w:h="16838"/>
          <w:pgMar w:left="992" w:right="992" w:gutter="0" w:header="0" w:top="600" w:footer="0" w:bottom="280"/>
          <w:pgNumType w:fmt="decimal"/>
          <w:formProt w:val="false"/>
          <w:textDirection w:val="lrTb"/>
          <w:docGrid w:type="default" w:linePitch="100" w:charSpace="0"/>
        </w:sectPr>
        <w:pStyle w:val="Normal"/>
        <w:spacing w:lineRule="auto" w:line="240" w:before="1" w:after="0"/>
        <w:ind w:hanging="284" w:left="428" w:right="135"/>
        <w:jc w:val="both"/>
        <w:rPr>
          <w:sz w:val="20"/>
        </w:rPr>
      </w:pPr>
      <w:r>
        <w:rPr>
          <w:rFonts w:ascii="Times New Roman" w:hAnsi="Times New Roman"/>
          <w:color w:val="000008"/>
          <w:sz w:val="20"/>
        </w:rPr>
        <w:t>1</w:t>
      </w:r>
      <w:r>
        <w:rPr>
          <w:rFonts w:ascii="Times New Roman" w:hAnsi="Times New Roman"/>
          <w:color w:val="000008"/>
          <w:spacing w:val="80"/>
          <w:w w:val="150"/>
          <w:sz w:val="20"/>
        </w:rPr>
        <w:t xml:space="preserve"> </w:t>
      </w:r>
      <w:r>
        <w:rPr>
          <w:color w:val="000008"/>
          <w:sz w:val="20"/>
        </w:rPr>
        <w:t xml:space="preserve">La sottoscrizione del </w:t>
      </w:r>
      <w:r>
        <w:rPr>
          <w:rFonts w:ascii="Arial" w:hAnsi="Arial"/>
          <w:i/>
          <w:color w:val="000008"/>
          <w:sz w:val="20"/>
        </w:rPr>
        <w:t xml:space="preserve">Patto di Integrità </w:t>
      </w:r>
      <w:r>
        <w:rPr>
          <w:color w:val="000008"/>
          <w:sz w:val="20"/>
        </w:rPr>
        <w:t xml:space="preserve">è richiesta per tutti i contratti di acquisizione di lavori, beni e servizi in cui sia parte il Comune di Napoli, ivi comprese, ove tecnicamente possibile, le acquisizioni di beni e/o servizi mediante </w:t>
      </w:r>
      <w:r>
        <w:rPr>
          <w:rFonts w:ascii="Arial" w:hAnsi="Arial"/>
          <w:i/>
          <w:color w:val="000008"/>
          <w:sz w:val="20"/>
        </w:rPr>
        <w:t>e-procurement</w:t>
      </w:r>
      <w:r>
        <w:rPr>
          <w:color w:val="000008"/>
          <w:sz w:val="20"/>
        </w:rPr>
        <w:t>. E’ richiesta, inoltre, per l’iscrizione negli “</w:t>
      </w:r>
      <w:r>
        <w:rPr>
          <w:rFonts w:ascii="Arial" w:hAnsi="Arial"/>
          <w:i/>
          <w:color w:val="000008"/>
          <w:sz w:val="20"/>
        </w:rPr>
        <w:t>elenchi aperti</w:t>
      </w:r>
      <w:r>
        <w:rPr>
          <w:color w:val="000008"/>
          <w:sz w:val="20"/>
        </w:rPr>
        <w:t>” di cui alla deliberazione di Giunta comunale n. 499 del 31 luglio 2015. La sottoscrizione non è richiesta esclusivamente per le acquisizioni “</w:t>
      </w:r>
      <w:r>
        <w:rPr>
          <w:rFonts w:ascii="Arial" w:hAnsi="Arial"/>
          <w:i/>
          <w:color w:val="000008"/>
          <w:sz w:val="20"/>
        </w:rPr>
        <w:t>economali</w:t>
      </w:r>
      <w:r>
        <w:rPr>
          <w:color w:val="000008"/>
          <w:sz w:val="20"/>
        </w:rPr>
        <w:t xml:space="preserve">” di beni e/o servizi, disciplinate dal Regolamento di </w:t>
      </w:r>
      <w:r>
        <w:rPr>
          <w:color w:val="000008"/>
          <w:spacing w:val="-2"/>
          <w:sz w:val="20"/>
        </w:rPr>
        <w:t>contabilità.</w:t>
      </w:r>
    </w:p>
    <w:p>
      <w:pPr>
        <w:pStyle w:val="BodyText"/>
        <w:spacing w:before="64" w:after="0"/>
        <w:ind w:hanging="0" w:left="145" w:right="133"/>
        <w:jc w:val="both"/>
        <w:rPr/>
      </w:pPr>
      <w:r>
        <w:rPr/>
        <w:t>Per i consorzi o i raggruppamenti temporanei l’obbligo riguarda tutti i consorziati o partecipanti al raggruppamento e il consorziato per conto dei quali i consorzi medesimi presentano offerta e quelli indicati come esecutori.</w:t>
      </w:r>
    </w:p>
    <w:p>
      <w:pPr>
        <w:pStyle w:val="BodyText"/>
        <w:spacing w:before="2" w:after="0"/>
        <w:rPr/>
      </w:pPr>
      <w:r>
        <w:rPr/>
      </w:r>
    </w:p>
    <w:p>
      <w:pPr>
        <w:pStyle w:val="BodyText"/>
        <w:ind w:hanging="0" w:left="145" w:right="130"/>
        <w:jc w:val="both"/>
        <w:rPr/>
      </w:pPr>
      <w:r>
        <w:rPr/>
        <w:t>Il presente Patto va applicato in tutte le procedure di gara sopra e sotto soglia comunitaria, salvo che per l’affidamento specifico sussista già un apposito Patto di integrità predisposto da altro soggetto giuridico (Consip). Nelle procedure sotto soglia vanno ricompresi anche gli affidamenti diretti per gli importi previsti dalla normativa vigente.</w:t>
      </w:r>
    </w:p>
    <w:p>
      <w:pPr>
        <w:pStyle w:val="BodyText"/>
        <w:spacing w:before="3" w:after="0"/>
        <w:rPr/>
      </w:pPr>
      <w:r>
        <w:rPr/>
      </w:r>
    </w:p>
    <w:p>
      <w:pPr>
        <w:pStyle w:val="BodyText"/>
        <w:ind w:hanging="0" w:left="145" w:right="131"/>
        <w:jc w:val="both"/>
        <w:rPr/>
      </w:pPr>
      <w:r>
        <w:rPr/>
        <w:t>Il Patto disciplina e regola i comportamenti degli operatori economici sia durante la fase di svolgimento delle procedure di gara indette dal Comune di Napoli, sia nella fase di esecuzione del contratto eventualmente loro affidato.</w:t>
      </w:r>
    </w:p>
    <w:p>
      <w:pPr>
        <w:pStyle w:val="BodyText"/>
        <w:spacing w:before="2" w:after="0"/>
        <w:rPr/>
      </w:pPr>
      <w:r>
        <w:rPr/>
      </w:r>
    </w:p>
    <w:p>
      <w:pPr>
        <w:pStyle w:val="Heading1"/>
        <w:jc w:val="both"/>
        <w:rPr/>
      </w:pPr>
      <w:bookmarkStart w:id="3" w:name="Art._2_Obblighi_dell’Operatore_Economico"/>
      <w:bookmarkEnd w:id="3"/>
      <w:r>
        <w:rPr/>
        <w:t>Art.</w:t>
      </w:r>
      <w:r>
        <w:rPr>
          <w:spacing w:val="-12"/>
        </w:rPr>
        <w:t xml:space="preserve"> </w:t>
      </w:r>
      <w:r>
        <w:rPr/>
        <w:t>2</w:t>
      </w:r>
      <w:r>
        <w:rPr>
          <w:spacing w:val="39"/>
        </w:rPr>
        <w:t xml:space="preserve"> </w:t>
      </w:r>
      <w:r>
        <w:rPr/>
        <w:t>Obblighi</w:t>
      </w:r>
      <w:r>
        <w:rPr>
          <w:spacing w:val="-11"/>
        </w:rPr>
        <w:t xml:space="preserve"> </w:t>
      </w:r>
      <w:r>
        <w:rPr/>
        <w:t>dell’Operatore</w:t>
      </w:r>
      <w:r>
        <w:rPr>
          <w:spacing w:val="-11"/>
        </w:rPr>
        <w:t xml:space="preserve"> </w:t>
      </w:r>
      <w:r>
        <w:rPr>
          <w:spacing w:val="-2"/>
        </w:rPr>
        <w:t>Economico</w:t>
      </w:r>
    </w:p>
    <w:p>
      <w:pPr>
        <w:pStyle w:val="BodyText"/>
        <w:spacing w:before="138" w:after="0"/>
        <w:ind w:hanging="0" w:left="145" w:right="0"/>
        <w:rPr/>
      </w:pPr>
      <w:r>
        <w:rPr>
          <w:color w:val="000008"/>
        </w:rPr>
        <w:t>Il Patto</w:t>
      </w:r>
      <w:r>
        <w:rPr>
          <w:color w:val="000008"/>
          <w:spacing w:val="-3"/>
        </w:rPr>
        <w:t xml:space="preserve"> </w:t>
      </w:r>
      <w:r>
        <w:rPr>
          <w:color w:val="000008"/>
        </w:rPr>
        <w:t>deve</w:t>
      </w:r>
      <w:r>
        <w:rPr>
          <w:color w:val="000008"/>
          <w:spacing w:val="-2"/>
        </w:rPr>
        <w:t xml:space="preserve"> </w:t>
      </w:r>
      <w:r>
        <w:rPr>
          <w:color w:val="000008"/>
        </w:rPr>
        <w:t>essere obbligatoriamente sottoscritto, per accettazione</w:t>
      </w:r>
      <w:r>
        <w:rPr>
          <w:color w:val="000008"/>
          <w:spacing w:val="-2"/>
        </w:rPr>
        <w:t xml:space="preserve"> </w:t>
      </w:r>
      <w:r>
        <w:rPr>
          <w:color w:val="000008"/>
        </w:rPr>
        <w:t>incondizionata delle relative prescrizioni, dal titolare/rappresentante legale o persona munita di idonei poteri di rappresentanza dell’operatore economico concorrente e allegato alla documentazione di gara da ciascun partecipante alla procedura, per formarne parte integrante e sostanziale.</w:t>
      </w:r>
    </w:p>
    <w:p>
      <w:pPr>
        <w:pStyle w:val="BodyText"/>
        <w:spacing w:before="4" w:after="0"/>
        <w:ind w:hanging="0" w:left="145" w:right="362"/>
        <w:jc w:val="both"/>
        <w:rPr/>
      </w:pPr>
      <w:r>
        <w:rPr/>
        <w:t>La</w:t>
      </w:r>
      <w:r>
        <w:rPr>
          <w:spacing w:val="-7"/>
        </w:rPr>
        <w:t xml:space="preserve"> </w:t>
      </w:r>
      <w:r>
        <w:rPr/>
        <w:t>presentazione</w:t>
      </w:r>
      <w:r>
        <w:rPr>
          <w:spacing w:val="-6"/>
        </w:rPr>
        <w:t xml:space="preserve"> </w:t>
      </w:r>
      <w:r>
        <w:rPr/>
        <w:t>del</w:t>
      </w:r>
      <w:r>
        <w:rPr>
          <w:spacing w:val="-7"/>
        </w:rPr>
        <w:t xml:space="preserve"> </w:t>
      </w:r>
      <w:r>
        <w:rPr/>
        <w:t>Patto</w:t>
      </w:r>
      <w:r>
        <w:rPr>
          <w:spacing w:val="-7"/>
        </w:rPr>
        <w:t xml:space="preserve"> </w:t>
      </w:r>
      <w:r>
        <w:rPr/>
        <w:t>costituisce</w:t>
      </w:r>
      <w:r>
        <w:rPr>
          <w:spacing w:val="-6"/>
        </w:rPr>
        <w:t xml:space="preserve"> </w:t>
      </w:r>
      <w:r>
        <w:rPr/>
        <w:t>per</w:t>
      </w:r>
      <w:r>
        <w:rPr>
          <w:spacing w:val="-7"/>
        </w:rPr>
        <w:t xml:space="preserve"> </w:t>
      </w:r>
      <w:r>
        <w:rPr/>
        <w:t>l’operatore</w:t>
      </w:r>
      <w:r>
        <w:rPr>
          <w:spacing w:val="-7"/>
        </w:rPr>
        <w:t xml:space="preserve"> </w:t>
      </w:r>
      <w:r>
        <w:rPr/>
        <w:t>economico</w:t>
      </w:r>
      <w:r>
        <w:rPr>
          <w:spacing w:val="-7"/>
        </w:rPr>
        <w:t xml:space="preserve"> </w:t>
      </w:r>
      <w:r>
        <w:rPr/>
        <w:t>concorrente</w:t>
      </w:r>
      <w:r>
        <w:rPr>
          <w:spacing w:val="-6"/>
        </w:rPr>
        <w:t xml:space="preserve"> </w:t>
      </w:r>
      <w:r>
        <w:rPr/>
        <w:t>condizione essenziale</w:t>
      </w:r>
      <w:r>
        <w:rPr>
          <w:spacing w:val="-10"/>
        </w:rPr>
        <w:t xml:space="preserve"> </w:t>
      </w:r>
      <w:r>
        <w:rPr/>
        <w:t>per</w:t>
      </w:r>
      <w:r>
        <w:rPr>
          <w:spacing w:val="-10"/>
        </w:rPr>
        <w:t xml:space="preserve"> </w:t>
      </w:r>
      <w:r>
        <w:rPr/>
        <w:t>l'ammissione</w:t>
      </w:r>
      <w:r>
        <w:rPr>
          <w:spacing w:val="-10"/>
        </w:rPr>
        <w:t xml:space="preserve"> </w:t>
      </w:r>
      <w:r>
        <w:rPr/>
        <w:t>alla</w:t>
      </w:r>
      <w:r>
        <w:rPr>
          <w:spacing w:val="-10"/>
        </w:rPr>
        <w:t xml:space="preserve"> </w:t>
      </w:r>
      <w:r>
        <w:rPr/>
        <w:t>procedura</w:t>
      </w:r>
      <w:r>
        <w:rPr>
          <w:spacing w:val="-10"/>
        </w:rPr>
        <w:t xml:space="preserve"> </w:t>
      </w:r>
      <w:r>
        <w:rPr/>
        <w:t>di</w:t>
      </w:r>
      <w:r>
        <w:rPr>
          <w:spacing w:val="-10"/>
        </w:rPr>
        <w:t xml:space="preserve"> </w:t>
      </w:r>
      <w:r>
        <w:rPr/>
        <w:t>gara</w:t>
      </w:r>
      <w:r>
        <w:rPr>
          <w:spacing w:val="-10"/>
        </w:rPr>
        <w:t xml:space="preserve"> </w:t>
      </w:r>
      <w:r>
        <w:rPr/>
        <w:t>sopra</w:t>
      </w:r>
      <w:r>
        <w:rPr>
          <w:spacing w:val="-10"/>
        </w:rPr>
        <w:t xml:space="preserve"> </w:t>
      </w:r>
      <w:r>
        <w:rPr/>
        <w:t>indicata,</w:t>
      </w:r>
      <w:r>
        <w:rPr>
          <w:spacing w:val="-9"/>
        </w:rPr>
        <w:t xml:space="preserve"> </w:t>
      </w:r>
      <w:r>
        <w:rPr/>
        <w:t>pena</w:t>
      </w:r>
      <w:r>
        <w:rPr>
          <w:spacing w:val="-10"/>
        </w:rPr>
        <w:t xml:space="preserve"> </w:t>
      </w:r>
      <w:r>
        <w:rPr/>
        <w:t>l'esclusione</w:t>
      </w:r>
      <w:r>
        <w:rPr>
          <w:spacing w:val="-10"/>
        </w:rPr>
        <w:t xml:space="preserve"> </w:t>
      </w:r>
      <w:r>
        <w:rPr/>
        <w:t xml:space="preserve">dalla </w:t>
      </w:r>
      <w:r>
        <w:rPr>
          <w:spacing w:val="-2"/>
        </w:rPr>
        <w:t>medesima.</w:t>
      </w:r>
    </w:p>
    <w:p>
      <w:pPr>
        <w:pStyle w:val="BodyText"/>
        <w:spacing w:before="2" w:after="0"/>
        <w:rPr/>
      </w:pPr>
      <w:r>
        <w:rPr/>
      </w:r>
    </w:p>
    <w:p>
      <w:pPr>
        <w:pStyle w:val="BodyText"/>
        <w:ind w:hanging="0" w:left="145" w:right="137"/>
        <w:jc w:val="both"/>
        <w:rPr/>
      </w:pPr>
      <w:r>
        <w:rPr>
          <w:color w:val="000008"/>
        </w:rPr>
        <w:t>Nel caso di Consorzi ordinari o raggruppamenti temporanei di impresa, il Patto va sottoscritto dal</w:t>
      </w:r>
      <w:r>
        <w:rPr>
          <w:color w:val="000008"/>
          <w:spacing w:val="-1"/>
        </w:rPr>
        <w:t xml:space="preserve"> </w:t>
      </w:r>
      <w:r>
        <w:rPr>
          <w:color w:val="000008"/>
        </w:rPr>
        <w:t>legale</w:t>
      </w:r>
      <w:r>
        <w:rPr>
          <w:color w:val="000008"/>
          <w:spacing w:val="-1"/>
        </w:rPr>
        <w:t xml:space="preserve"> </w:t>
      </w:r>
      <w:r>
        <w:rPr>
          <w:color w:val="000008"/>
        </w:rPr>
        <w:t>rappresentante delle</w:t>
      </w:r>
      <w:r>
        <w:rPr>
          <w:color w:val="000008"/>
          <w:spacing w:val="-1"/>
        </w:rPr>
        <w:t xml:space="preserve"> </w:t>
      </w:r>
      <w:r>
        <w:rPr>
          <w:color w:val="000008"/>
        </w:rPr>
        <w:t>imprese</w:t>
      </w:r>
      <w:r>
        <w:rPr>
          <w:color w:val="000008"/>
          <w:spacing w:val="-1"/>
        </w:rPr>
        <w:t xml:space="preserve"> </w:t>
      </w:r>
      <w:r>
        <w:rPr>
          <w:color w:val="000008"/>
        </w:rPr>
        <w:t>consorziate o</w:t>
      </w:r>
      <w:r>
        <w:rPr>
          <w:color w:val="000008"/>
          <w:spacing w:val="-1"/>
        </w:rPr>
        <w:t xml:space="preserve"> </w:t>
      </w:r>
      <w:r>
        <w:rPr>
          <w:color w:val="000008"/>
        </w:rPr>
        <w:t>raggruppate. Nel</w:t>
      </w:r>
      <w:r>
        <w:rPr>
          <w:color w:val="000008"/>
          <w:spacing w:val="-1"/>
        </w:rPr>
        <w:t xml:space="preserve"> </w:t>
      </w:r>
      <w:r>
        <w:rPr>
          <w:color w:val="000008"/>
        </w:rPr>
        <w:t>caso</w:t>
      </w:r>
      <w:r>
        <w:rPr>
          <w:color w:val="000008"/>
          <w:spacing w:val="-1"/>
        </w:rPr>
        <w:t xml:space="preserve"> </w:t>
      </w:r>
      <w:r>
        <w:rPr>
          <w:color w:val="000008"/>
        </w:rPr>
        <w:t xml:space="preserve">di consorzio stabile, il Patto va sottoscritto dal legale rappresentante del Consorzio nonché da ciascuna delle imprese consorziate, indicate quali esecutrici del contratto in sede di </w:t>
      </w:r>
      <w:r>
        <w:rPr>
          <w:color w:val="000008"/>
          <w:spacing w:val="-2"/>
        </w:rPr>
        <w:t>gara.</w:t>
      </w:r>
    </w:p>
    <w:p>
      <w:pPr>
        <w:pStyle w:val="BodyText"/>
        <w:spacing w:before="3" w:after="0"/>
        <w:rPr/>
      </w:pPr>
      <w:r>
        <w:rPr/>
      </w:r>
    </w:p>
    <w:p>
      <w:pPr>
        <w:pStyle w:val="BodyText"/>
        <w:ind w:hanging="0" w:left="145" w:right="336"/>
        <w:jc w:val="both"/>
        <w:rPr/>
      </w:pPr>
      <w:r>
        <w:rPr/>
        <w:t>Nel</w:t>
      </w:r>
      <w:r>
        <w:rPr>
          <w:spacing w:val="-10"/>
        </w:rPr>
        <w:t xml:space="preserve"> </w:t>
      </w:r>
      <w:r>
        <w:rPr/>
        <w:t>caso</w:t>
      </w:r>
      <w:r>
        <w:rPr>
          <w:spacing w:val="-10"/>
        </w:rPr>
        <w:t xml:space="preserve"> </w:t>
      </w:r>
      <w:r>
        <w:rPr/>
        <w:t>di</w:t>
      </w:r>
      <w:r>
        <w:rPr>
          <w:spacing w:val="-10"/>
        </w:rPr>
        <w:t xml:space="preserve"> </w:t>
      </w:r>
      <w:r>
        <w:rPr/>
        <w:t>ricorso</w:t>
      </w:r>
      <w:r>
        <w:rPr>
          <w:spacing w:val="-10"/>
        </w:rPr>
        <w:t xml:space="preserve"> </w:t>
      </w:r>
      <w:r>
        <w:rPr/>
        <w:t>all'avvalimento,</w:t>
      </w:r>
      <w:r>
        <w:rPr>
          <w:spacing w:val="-6"/>
        </w:rPr>
        <w:t xml:space="preserve"> </w:t>
      </w:r>
      <w:r>
        <w:rPr/>
        <w:t>il</w:t>
      </w:r>
      <w:r>
        <w:rPr>
          <w:spacing w:val="-10"/>
        </w:rPr>
        <w:t xml:space="preserve"> </w:t>
      </w:r>
      <w:r>
        <w:rPr/>
        <w:t>Patto</w:t>
      </w:r>
      <w:r>
        <w:rPr>
          <w:spacing w:val="-10"/>
        </w:rPr>
        <w:t xml:space="preserve"> </w:t>
      </w:r>
      <w:r>
        <w:rPr/>
        <w:t>va</w:t>
      </w:r>
      <w:r>
        <w:rPr>
          <w:spacing w:val="-10"/>
        </w:rPr>
        <w:t xml:space="preserve"> </w:t>
      </w:r>
      <w:r>
        <w:rPr/>
        <w:t>sottoscritto</w:t>
      </w:r>
      <w:r>
        <w:rPr>
          <w:spacing w:val="-9"/>
        </w:rPr>
        <w:t xml:space="preserve"> </w:t>
      </w:r>
      <w:r>
        <w:rPr/>
        <w:t>anche</w:t>
      </w:r>
      <w:r>
        <w:rPr>
          <w:spacing w:val="-10"/>
        </w:rPr>
        <w:t xml:space="preserve"> </w:t>
      </w:r>
      <w:r>
        <w:rPr/>
        <w:t>dal</w:t>
      </w:r>
      <w:r>
        <w:rPr>
          <w:spacing w:val="-10"/>
        </w:rPr>
        <w:t xml:space="preserve"> </w:t>
      </w:r>
      <w:r>
        <w:rPr/>
        <w:t>legale</w:t>
      </w:r>
      <w:r>
        <w:rPr>
          <w:spacing w:val="-10"/>
        </w:rPr>
        <w:t xml:space="preserve"> </w:t>
      </w:r>
      <w:r>
        <w:rPr/>
        <w:t>rappresentante della Impresa e/o Imprese ausiliaria/e</w:t>
      </w:r>
      <w:r>
        <w:rPr>
          <w:color w:val="000008"/>
        </w:rPr>
        <w:t>.</w:t>
      </w:r>
    </w:p>
    <w:p>
      <w:pPr>
        <w:pStyle w:val="BodyText"/>
        <w:spacing w:before="1" w:after="0"/>
        <w:rPr/>
      </w:pPr>
      <w:r>
        <w:rPr/>
      </w:r>
    </w:p>
    <w:p>
      <w:pPr>
        <w:pStyle w:val="BodyText"/>
        <w:spacing w:before="1" w:after="0"/>
        <w:ind w:hanging="0" w:left="145" w:right="130"/>
        <w:jc w:val="both"/>
        <w:rPr/>
      </w:pPr>
      <w:r>
        <w:rPr/>
        <w:t xml:space="preserve">Nel caso di subappalto – laddove consentito – il Patto va sottoscritto anche dal legale rappresentante del soggetto affidatario del subappalto medesimo, </w:t>
      </w:r>
      <w:r>
        <w:rPr>
          <w:color w:val="000008"/>
        </w:rPr>
        <w:t>nei termini previsti per</w:t>
      </w:r>
      <w:r>
        <w:rPr>
          <w:color w:val="000008"/>
          <w:spacing w:val="80"/>
        </w:rPr>
        <w:t xml:space="preserve"> </w:t>
      </w:r>
      <w:r>
        <w:rPr>
          <w:color w:val="000008"/>
        </w:rPr>
        <w:t>la consegna del contratto di subappalto alla stazione appaltante.</w:t>
      </w:r>
    </w:p>
    <w:p>
      <w:pPr>
        <w:pStyle w:val="BodyText"/>
        <w:spacing w:before="2" w:after="0"/>
        <w:ind w:hanging="0" w:left="145" w:right="144"/>
        <w:jc w:val="both"/>
        <w:rPr/>
      </w:pPr>
      <w:r>
        <w:rPr/>
        <w:t>In caso di aggiudicazione della gara, il presente Patto verrà allegato al contratto, da cui sarà</w:t>
      </w:r>
      <w:r>
        <w:rPr>
          <w:spacing w:val="40"/>
        </w:rPr>
        <w:t xml:space="preserve"> </w:t>
      </w:r>
      <w:r>
        <w:rPr/>
        <w:t>espressamente richiamato, così da formarne parte integrante e sostanziale.</w:t>
      </w:r>
    </w:p>
    <w:p>
      <w:pPr>
        <w:pStyle w:val="BodyText"/>
        <w:rPr/>
      </w:pPr>
      <w:r>
        <w:rPr/>
      </w:r>
    </w:p>
    <w:p>
      <w:pPr>
        <w:pStyle w:val="BodyText"/>
        <w:spacing w:before="1" w:after="0"/>
        <w:ind w:hanging="0" w:left="145" w:right="131"/>
        <w:jc w:val="both"/>
        <w:rPr/>
      </w:pPr>
      <w:r>
        <w:rPr/>
        <w:t>La carenza della dichiarazione di accettazione del Patto di Integrità o la mancata produzione dello stesso debitamente sottoscritto dal concorrente, sono regolarizzabili attraverso la procedura di soccorso istruttorio di cui all’art. 101 del d.lgs. n. 36/2023. Qualora l’Impresa non ottemperi a quanto richiesto con la citata procedura di soccorso istruttorio, verrà esclusa dalla relativa procedura di affidamento.</w:t>
      </w:r>
    </w:p>
    <w:p>
      <w:pPr>
        <w:pStyle w:val="BodyText"/>
        <w:spacing w:before="5" w:after="0"/>
        <w:rPr/>
      </w:pPr>
      <w:r>
        <w:rPr/>
      </w:r>
    </w:p>
    <w:p>
      <w:pPr>
        <w:pStyle w:val="BodyText"/>
        <w:ind w:hanging="0" w:left="145" w:right="0"/>
        <w:jc w:val="both"/>
        <w:rPr/>
      </w:pPr>
      <w:r>
        <w:rPr/>
        <w:t>L’operatore</w:t>
      </w:r>
      <w:r>
        <w:rPr>
          <w:spacing w:val="-13"/>
        </w:rPr>
        <w:t xml:space="preserve"> </w:t>
      </w:r>
      <w:r>
        <w:rPr/>
        <w:t>economico</w:t>
      </w:r>
      <w:r>
        <w:rPr>
          <w:spacing w:val="-13"/>
        </w:rPr>
        <w:t xml:space="preserve"> </w:t>
      </w:r>
      <w:r>
        <w:rPr/>
        <w:t>si</w:t>
      </w:r>
      <w:r>
        <w:rPr>
          <w:spacing w:val="-13"/>
        </w:rPr>
        <w:t xml:space="preserve"> </w:t>
      </w:r>
      <w:r>
        <w:rPr/>
        <w:t>impegna</w:t>
      </w:r>
      <w:r>
        <w:rPr>
          <w:spacing w:val="-13"/>
        </w:rPr>
        <w:t xml:space="preserve"> </w:t>
      </w:r>
      <w:r>
        <w:rPr>
          <w:spacing w:val="-5"/>
        </w:rPr>
        <w:t>a:</w:t>
      </w:r>
    </w:p>
    <w:p>
      <w:pPr>
        <w:pStyle w:val="ListParagraph"/>
        <w:numPr>
          <w:ilvl w:val="0"/>
          <w:numId w:val="1"/>
        </w:numPr>
        <w:tabs>
          <w:tab w:val="clear" w:pos="720"/>
          <w:tab w:val="left" w:pos="864" w:leader="none"/>
        </w:tabs>
        <w:spacing w:lineRule="auto" w:line="240" w:before="120" w:after="0"/>
        <w:ind w:hanging="360" w:left="864" w:right="135"/>
        <w:jc w:val="both"/>
        <w:rPr>
          <w:rFonts w:ascii="Symbol" w:hAnsi="Symbol"/>
          <w:color w:val="000008"/>
          <w:sz w:val="24"/>
        </w:rPr>
      </w:pPr>
      <w:r>
        <w:rPr>
          <w:sz w:val="24"/>
        </w:rPr>
        <w:t>conformare i propri comportamenti ai principi di lealtà, trasparenza, correttezza e buona fede;</w:t>
      </w:r>
    </w:p>
    <w:p>
      <w:pPr>
        <w:pStyle w:val="ListParagraph"/>
        <w:numPr>
          <w:ilvl w:val="0"/>
          <w:numId w:val="1"/>
        </w:numPr>
        <w:tabs>
          <w:tab w:val="clear" w:pos="720"/>
          <w:tab w:val="left" w:pos="864" w:leader="none"/>
        </w:tabs>
        <w:spacing w:lineRule="auto" w:line="240" w:before="2" w:after="0"/>
        <w:ind w:hanging="360" w:left="864" w:right="136"/>
        <w:jc w:val="both"/>
        <w:rPr>
          <w:rFonts w:ascii="Symbol" w:hAnsi="Symbol"/>
          <w:sz w:val="24"/>
        </w:rPr>
      </w:pPr>
      <w:r>
        <w:rPr>
          <w:sz w:val="24"/>
        </w:rPr>
        <w:t>segnalare al Comune di Napoli qualsiasi tentativo di turbativa, irregolarità o distorsione nelle fasi di svolgimento della gara e/o durante l’esecuzione del contratto, da parte di ogni interessato o addetto o di chiunque possa influenzare le decisioni relative alla gara in oggetto;</w:t>
      </w:r>
    </w:p>
    <w:p>
      <w:pPr>
        <w:pStyle w:val="ListParagraph"/>
        <w:numPr>
          <w:ilvl w:val="0"/>
          <w:numId w:val="1"/>
        </w:numPr>
        <w:tabs>
          <w:tab w:val="clear" w:pos="720"/>
          <w:tab w:val="left" w:pos="864" w:leader="none"/>
        </w:tabs>
        <w:spacing w:lineRule="auto" w:line="240" w:before="5" w:after="0"/>
        <w:ind w:hanging="360" w:left="864" w:right="137"/>
        <w:jc w:val="both"/>
        <w:rPr>
          <w:rFonts w:ascii="Symbol" w:hAnsi="Symbol"/>
          <w:sz w:val="24"/>
        </w:rPr>
      </w:pPr>
      <w:r>
        <w:rPr>
          <w:sz w:val="24"/>
        </w:rPr>
        <w:t>non offrire, accettare o richiedere somme di denaro o qualsiasi altra ricompensa, vantaggio</w:t>
      </w:r>
      <w:r>
        <w:rPr>
          <w:spacing w:val="-1"/>
          <w:sz w:val="24"/>
        </w:rPr>
        <w:t xml:space="preserve"> </w:t>
      </w:r>
      <w:r>
        <w:rPr>
          <w:sz w:val="24"/>
        </w:rPr>
        <w:t>o</w:t>
      </w:r>
      <w:r>
        <w:rPr>
          <w:spacing w:val="-1"/>
          <w:sz w:val="24"/>
        </w:rPr>
        <w:t xml:space="preserve"> </w:t>
      </w:r>
      <w:r>
        <w:rPr>
          <w:sz w:val="24"/>
        </w:rPr>
        <w:t>beneficio, sia</w:t>
      </w:r>
      <w:r>
        <w:rPr>
          <w:spacing w:val="-1"/>
          <w:sz w:val="24"/>
        </w:rPr>
        <w:t xml:space="preserve"> </w:t>
      </w:r>
      <w:r>
        <w:rPr>
          <w:sz w:val="24"/>
        </w:rPr>
        <w:t>direttamente</w:t>
      </w:r>
      <w:r>
        <w:rPr>
          <w:spacing w:val="-1"/>
          <w:sz w:val="24"/>
        </w:rPr>
        <w:t xml:space="preserve"> </w:t>
      </w:r>
      <w:r>
        <w:rPr>
          <w:sz w:val="24"/>
        </w:rPr>
        <w:t>che</w:t>
      </w:r>
      <w:r>
        <w:rPr>
          <w:spacing w:val="-1"/>
          <w:sz w:val="24"/>
        </w:rPr>
        <w:t xml:space="preserve"> </w:t>
      </w:r>
      <w:r>
        <w:rPr>
          <w:sz w:val="24"/>
        </w:rPr>
        <w:t>indirettamente</w:t>
      </w:r>
      <w:r>
        <w:rPr>
          <w:spacing w:val="-1"/>
          <w:sz w:val="24"/>
        </w:rPr>
        <w:t xml:space="preserve"> </w:t>
      </w:r>
      <w:r>
        <w:rPr>
          <w:sz w:val="24"/>
        </w:rPr>
        <w:t>(es.</w:t>
      </w:r>
      <w:r>
        <w:rPr>
          <w:spacing w:val="-1"/>
          <w:sz w:val="24"/>
        </w:rPr>
        <w:t xml:space="preserve"> </w:t>
      </w:r>
      <w:r>
        <w:rPr>
          <w:sz w:val="24"/>
        </w:rPr>
        <w:t>tramite intermediari), al fine dell’aggiudicazione del contratto e/o alterarne la corretta esecuzione;</w:t>
      </w:r>
    </w:p>
    <w:p>
      <w:pPr>
        <w:sectPr>
          <w:type w:val="nextPage"/>
          <w:pgSz w:w="11906" w:h="16838"/>
          <w:pgMar w:left="992" w:right="992" w:gutter="0" w:header="0" w:top="540" w:footer="0" w:bottom="280"/>
          <w:pgNumType w:fmt="decimal"/>
          <w:formProt w:val="false"/>
          <w:textDirection w:val="lrTb"/>
          <w:docGrid w:type="default" w:linePitch="100" w:charSpace="4096"/>
        </w:sectPr>
        <w:pStyle w:val="ListParagraph"/>
        <w:numPr>
          <w:ilvl w:val="0"/>
          <w:numId w:val="1"/>
        </w:numPr>
        <w:tabs>
          <w:tab w:val="clear" w:pos="720"/>
          <w:tab w:val="left" w:pos="864" w:leader="none"/>
        </w:tabs>
        <w:spacing w:lineRule="auto" w:line="240" w:before="2" w:after="0"/>
        <w:ind w:hanging="360" w:left="864" w:right="134"/>
        <w:jc w:val="both"/>
        <w:rPr>
          <w:rFonts w:ascii="Symbol" w:hAnsi="Symbol"/>
          <w:color w:val="000008"/>
          <w:sz w:val="24"/>
        </w:rPr>
      </w:pPr>
      <w:r>
        <w:rPr>
          <w:color w:val="000008"/>
          <w:sz w:val="24"/>
        </w:rPr>
        <w:t>in caso di aggiudicazione, riferire tempestivamente al Comune di Napoli ogni illecita richiesta</w:t>
      </w:r>
      <w:r>
        <w:rPr>
          <w:color w:val="000008"/>
          <w:spacing w:val="40"/>
          <w:sz w:val="24"/>
        </w:rPr>
        <w:t xml:space="preserve"> </w:t>
      </w:r>
      <w:r>
        <w:rPr>
          <w:color w:val="000008"/>
          <w:sz w:val="24"/>
        </w:rPr>
        <w:t>di</w:t>
      </w:r>
      <w:r>
        <w:rPr>
          <w:color w:val="000008"/>
          <w:spacing w:val="40"/>
          <w:sz w:val="24"/>
        </w:rPr>
        <w:t xml:space="preserve"> </w:t>
      </w:r>
      <w:r>
        <w:rPr>
          <w:color w:val="000008"/>
          <w:sz w:val="24"/>
        </w:rPr>
        <w:t>denaro,</w:t>
      </w:r>
      <w:r>
        <w:rPr>
          <w:color w:val="000008"/>
          <w:spacing w:val="40"/>
          <w:sz w:val="24"/>
        </w:rPr>
        <w:t xml:space="preserve"> </w:t>
      </w:r>
      <w:r>
        <w:rPr>
          <w:color w:val="000008"/>
          <w:sz w:val="24"/>
        </w:rPr>
        <w:t>prestazione</w:t>
      </w:r>
      <w:r>
        <w:rPr>
          <w:color w:val="000008"/>
          <w:spacing w:val="40"/>
          <w:sz w:val="24"/>
        </w:rPr>
        <w:t xml:space="preserve"> </w:t>
      </w:r>
      <w:r>
        <w:rPr>
          <w:color w:val="000008"/>
          <w:sz w:val="24"/>
        </w:rPr>
        <w:t>o</w:t>
      </w:r>
      <w:r>
        <w:rPr>
          <w:color w:val="000008"/>
          <w:spacing w:val="40"/>
          <w:sz w:val="24"/>
        </w:rPr>
        <w:t xml:space="preserve"> </w:t>
      </w:r>
      <w:r>
        <w:rPr>
          <w:color w:val="000008"/>
          <w:sz w:val="24"/>
        </w:rPr>
        <w:t>altra</w:t>
      </w:r>
      <w:r>
        <w:rPr>
          <w:color w:val="000008"/>
          <w:spacing w:val="40"/>
          <w:sz w:val="24"/>
        </w:rPr>
        <w:t xml:space="preserve"> </w:t>
      </w:r>
      <w:r>
        <w:rPr>
          <w:color w:val="000008"/>
          <w:sz w:val="24"/>
        </w:rPr>
        <w:t>utilità,</w:t>
      </w:r>
      <w:r>
        <w:rPr>
          <w:color w:val="000008"/>
          <w:spacing w:val="40"/>
          <w:sz w:val="24"/>
        </w:rPr>
        <w:t xml:space="preserve"> </w:t>
      </w:r>
      <w:r>
        <w:rPr>
          <w:color w:val="000008"/>
          <w:sz w:val="24"/>
        </w:rPr>
        <w:t>od</w:t>
      </w:r>
      <w:r>
        <w:rPr>
          <w:color w:val="000008"/>
          <w:spacing w:val="40"/>
          <w:sz w:val="24"/>
        </w:rPr>
        <w:t xml:space="preserve"> </w:t>
      </w:r>
      <w:r>
        <w:rPr>
          <w:color w:val="000008"/>
          <w:sz w:val="24"/>
        </w:rPr>
        <w:t>offerta</w:t>
      </w:r>
      <w:r>
        <w:rPr>
          <w:color w:val="000008"/>
          <w:spacing w:val="40"/>
          <w:sz w:val="24"/>
        </w:rPr>
        <w:t xml:space="preserve"> </w:t>
      </w:r>
      <w:r>
        <w:rPr>
          <w:color w:val="000008"/>
          <w:sz w:val="24"/>
        </w:rPr>
        <w:t>di</w:t>
      </w:r>
      <w:r>
        <w:rPr>
          <w:color w:val="000008"/>
          <w:spacing w:val="40"/>
          <w:sz w:val="24"/>
        </w:rPr>
        <w:t xml:space="preserve"> </w:t>
      </w:r>
      <w:r>
        <w:rPr>
          <w:color w:val="000008"/>
          <w:sz w:val="24"/>
        </w:rPr>
        <w:t>protezione,</w:t>
      </w:r>
      <w:r>
        <w:rPr>
          <w:color w:val="000008"/>
          <w:spacing w:val="40"/>
          <w:sz w:val="24"/>
        </w:rPr>
        <w:t xml:space="preserve"> </w:t>
      </w:r>
      <w:r>
        <w:rPr>
          <w:color w:val="000008"/>
          <w:sz w:val="24"/>
        </w:rPr>
        <w:t>che</w:t>
      </w:r>
      <w:r>
        <w:rPr>
          <w:color w:val="000008"/>
          <w:spacing w:val="40"/>
          <w:sz w:val="24"/>
        </w:rPr>
        <w:t xml:space="preserve"> </w:t>
      </w:r>
      <w:r>
        <w:rPr>
          <w:color w:val="000008"/>
          <w:sz w:val="24"/>
        </w:rPr>
        <w:t>sia</w:t>
      </w:r>
    </w:p>
    <w:p>
      <w:pPr>
        <w:pStyle w:val="BodyText"/>
        <w:spacing w:before="64" w:after="0"/>
        <w:ind w:hanging="0" w:left="864" w:right="139"/>
        <w:jc w:val="both"/>
        <w:rPr>
          <w:color w:val="000008"/>
        </w:rPr>
      </w:pPr>
      <w:r>
        <w:rPr>
          <w:color w:val="000008"/>
        </w:rPr>
        <w:t>avanzata nel corso dell’esecuzione dell’appalto nei confronti di un proprio rappresentante, agente o dipendente;</w:t>
      </w:r>
    </w:p>
    <w:p>
      <w:pPr>
        <w:pStyle w:val="ListParagraph"/>
        <w:numPr>
          <w:ilvl w:val="0"/>
          <w:numId w:val="1"/>
        </w:numPr>
        <w:tabs>
          <w:tab w:val="clear" w:pos="720"/>
          <w:tab w:val="left" w:pos="864" w:leader="none"/>
        </w:tabs>
        <w:spacing w:lineRule="auto" w:line="240" w:before="1" w:after="0"/>
        <w:ind w:hanging="360" w:left="864" w:right="135"/>
        <w:jc w:val="both"/>
        <w:rPr>
          <w:rFonts w:ascii="Symbol" w:hAnsi="Symbol"/>
          <w:color w:val="000008"/>
          <w:sz w:val="24"/>
        </w:rPr>
      </w:pPr>
      <w:r>
        <w:rPr>
          <w:color w:val="000008"/>
          <w:sz w:val="24"/>
        </w:rPr>
        <w:t>comunicare che analogo obbligo dovrà essere assunto da ogni altro soggetto che intervenga,</w:t>
      </w:r>
      <w:r>
        <w:rPr>
          <w:color w:val="000008"/>
          <w:spacing w:val="22"/>
          <w:sz w:val="24"/>
        </w:rPr>
        <w:t xml:space="preserve"> </w:t>
      </w:r>
      <w:r>
        <w:rPr>
          <w:color w:val="000008"/>
          <w:sz w:val="24"/>
        </w:rPr>
        <w:t>a qualunque titolo,</w:t>
      </w:r>
      <w:r>
        <w:rPr>
          <w:color w:val="000008"/>
          <w:spacing w:val="21"/>
          <w:sz w:val="24"/>
        </w:rPr>
        <w:t xml:space="preserve"> </w:t>
      </w:r>
      <w:r>
        <w:rPr>
          <w:color w:val="000008"/>
          <w:sz w:val="24"/>
        </w:rPr>
        <w:t>nell’esecuzione</w:t>
      </w:r>
      <w:r>
        <w:rPr>
          <w:color w:val="000008"/>
          <w:spacing w:val="21"/>
          <w:sz w:val="24"/>
        </w:rPr>
        <w:t xml:space="preserve"> </w:t>
      </w:r>
      <w:r>
        <w:rPr>
          <w:color w:val="000008"/>
          <w:sz w:val="24"/>
        </w:rPr>
        <w:t>del</w:t>
      </w:r>
      <w:r>
        <w:rPr>
          <w:color w:val="000008"/>
          <w:spacing w:val="21"/>
          <w:sz w:val="24"/>
        </w:rPr>
        <w:t xml:space="preserve"> </w:t>
      </w:r>
      <w:r>
        <w:rPr>
          <w:color w:val="000008"/>
          <w:sz w:val="24"/>
        </w:rPr>
        <w:t>contratto e</w:t>
      </w:r>
      <w:r>
        <w:rPr>
          <w:color w:val="000008"/>
          <w:spacing w:val="21"/>
          <w:sz w:val="24"/>
        </w:rPr>
        <w:t xml:space="preserve"> </w:t>
      </w:r>
      <w:r>
        <w:rPr>
          <w:color w:val="000008"/>
          <w:sz w:val="24"/>
        </w:rPr>
        <w:t>che</w:t>
      </w:r>
      <w:r>
        <w:rPr>
          <w:color w:val="000008"/>
          <w:spacing w:val="21"/>
          <w:sz w:val="24"/>
        </w:rPr>
        <w:t xml:space="preserve"> </w:t>
      </w:r>
      <w:r>
        <w:rPr>
          <w:color w:val="000008"/>
          <w:sz w:val="24"/>
        </w:rPr>
        <w:t>tale</w:t>
      </w:r>
      <w:r>
        <w:rPr>
          <w:color w:val="000008"/>
          <w:spacing w:val="21"/>
          <w:sz w:val="24"/>
        </w:rPr>
        <w:t xml:space="preserve"> </w:t>
      </w:r>
      <w:r>
        <w:rPr>
          <w:color w:val="000008"/>
          <w:sz w:val="24"/>
        </w:rPr>
        <w:t>obbligo non è in ogni caso sostitutivo dell’obbligo di denuncia all’Autorità Giudiziaria dei fatti attraverso i quali sia stata posta in essere la pressione estorsiva e ogni altra forma di illecita interferenza;</w:t>
      </w:r>
    </w:p>
    <w:p>
      <w:pPr>
        <w:pStyle w:val="ListParagraph"/>
        <w:numPr>
          <w:ilvl w:val="0"/>
          <w:numId w:val="1"/>
        </w:numPr>
        <w:tabs>
          <w:tab w:val="clear" w:pos="720"/>
          <w:tab w:val="left" w:pos="864" w:leader="none"/>
        </w:tabs>
        <w:spacing w:lineRule="auto" w:line="240" w:before="4" w:after="0"/>
        <w:ind w:hanging="360" w:left="864" w:right="138"/>
        <w:jc w:val="both"/>
        <w:rPr>
          <w:rFonts w:ascii="Symbol" w:hAnsi="Symbol"/>
          <w:color w:val="000008"/>
          <w:sz w:val="24"/>
        </w:rPr>
      </w:pPr>
      <w:r>
        <w:rPr>
          <w:color w:val="000008"/>
          <w:sz w:val="24"/>
        </w:rPr>
        <w:t>segnalare eventuali situazioni di conflitto di interesse di cui sia a conoscenza, rispetto al personale della Stazione appaltante coinvolto nella procedura e/o nell’esecuzione del contratto o a collaboratori egualmente coinvolti.</w:t>
      </w:r>
    </w:p>
    <w:p>
      <w:pPr>
        <w:pStyle w:val="ListParagraph"/>
        <w:numPr>
          <w:ilvl w:val="0"/>
          <w:numId w:val="1"/>
        </w:numPr>
        <w:tabs>
          <w:tab w:val="clear" w:pos="720"/>
          <w:tab w:val="left" w:pos="864" w:leader="none"/>
        </w:tabs>
        <w:spacing w:lineRule="auto" w:line="240" w:before="3" w:after="0"/>
        <w:ind w:hanging="360" w:left="864" w:right="128"/>
        <w:jc w:val="both"/>
        <w:rPr>
          <w:rFonts w:ascii="Symbol" w:hAnsi="Symbol"/>
          <w:color w:val="000008"/>
          <w:sz w:val="24"/>
        </w:rPr>
      </w:pPr>
      <w:r>
        <w:rPr>
          <w:color w:val="000008"/>
          <w:sz w:val="24"/>
        </w:rPr>
        <w:t xml:space="preserve">rendere noto ai propri </w:t>
      </w:r>
      <w:r>
        <w:rPr>
          <w:sz w:val="24"/>
        </w:rPr>
        <w:t>dipendenti, ai subappaltatori e/o ai collaboratori</w:t>
      </w:r>
      <w:r>
        <w:rPr>
          <w:spacing w:val="40"/>
          <w:sz w:val="24"/>
        </w:rPr>
        <w:t xml:space="preserve"> </w:t>
      </w:r>
      <w:r>
        <w:rPr>
          <w:color w:val="000008"/>
          <w:sz w:val="24"/>
        </w:rPr>
        <w:t xml:space="preserve">a qualsiasi titolo, il </w:t>
      </w:r>
      <w:r>
        <w:rPr>
          <w:rFonts w:ascii="Arial" w:hAnsi="Arial"/>
          <w:i/>
          <w:color w:val="000008"/>
          <w:sz w:val="24"/>
        </w:rPr>
        <w:t>Codice di Comportamento dei dipendenti pubblici e il Codice di Comportamento dei dipendenti del Comune di Napoli</w:t>
      </w:r>
      <w:r>
        <w:rPr>
          <w:color w:val="000008"/>
          <w:sz w:val="24"/>
        </w:rPr>
        <w:t xml:space="preserve">, prendendo atto che il Comune di Napoli ne ha garantito l’accessibilità (ai sensi dell’art. 17, comma 2, del decreto Presidente della Repubblica n. 62/2013) pubblicandolo sul proprio sito istituzionale all’indirizzo web </w:t>
      </w:r>
      <w:r>
        <w:rPr>
          <w:color w:val="0000FF"/>
          <w:sz w:val="24"/>
          <w:u w:val="single" w:color="0000FF"/>
        </w:rPr>
        <w:t>https://</w:t>
      </w:r>
      <w:hyperlink r:id="rId3">
        <w:r>
          <w:rPr>
            <w:color w:val="0000FF"/>
            <w:sz w:val="24"/>
            <w:u w:val="single" w:color="0000FF"/>
          </w:rPr>
          <w:t>www.comune.napoli.it/codicedisciplinare</w:t>
        </w:r>
        <w:r>
          <w:rPr>
            <w:color w:val="000008"/>
            <w:sz w:val="24"/>
          </w:rPr>
          <w:t>;</w:t>
        </w:r>
      </w:hyperlink>
    </w:p>
    <w:p>
      <w:pPr>
        <w:pStyle w:val="ListParagraph"/>
        <w:numPr>
          <w:ilvl w:val="0"/>
          <w:numId w:val="1"/>
        </w:numPr>
        <w:tabs>
          <w:tab w:val="clear" w:pos="720"/>
          <w:tab w:val="left" w:pos="864" w:leader="none"/>
        </w:tabs>
        <w:spacing w:lineRule="auto" w:line="240" w:before="5" w:after="0"/>
        <w:ind w:hanging="360" w:left="864" w:right="135"/>
        <w:jc w:val="both"/>
        <w:rPr>
          <w:rFonts w:ascii="Symbol" w:hAnsi="Symbol"/>
          <w:color w:val="000008"/>
          <w:sz w:val="24"/>
        </w:rPr>
      </w:pPr>
      <w:r>
        <w:rPr>
          <w:color w:val="000008"/>
          <w:sz w:val="24"/>
        </w:rPr>
        <w:t>rendere noti, su richiesta del Comune di Napoli, tutti i pagamenti eseguiti e riguardanti il contratto eventualmente assegnatogli a seguito della procedura di affidamento in epigrafe, inclusi quelli eseguiti a favore di intermediari e consulenti. La remunerazione di questi ultimi non deve superare il “congruo ammontare dovuto per servizi legittimi”;</w:t>
      </w:r>
    </w:p>
    <w:p>
      <w:pPr>
        <w:pStyle w:val="ListParagraph"/>
        <w:numPr>
          <w:ilvl w:val="0"/>
          <w:numId w:val="1"/>
        </w:numPr>
        <w:tabs>
          <w:tab w:val="clear" w:pos="720"/>
          <w:tab w:val="left" w:pos="864" w:leader="none"/>
        </w:tabs>
        <w:spacing w:lineRule="auto" w:line="240" w:before="4" w:after="0"/>
        <w:ind w:hanging="360" w:left="864" w:right="248"/>
        <w:jc w:val="left"/>
        <w:rPr>
          <w:rFonts w:ascii="Symbol" w:hAnsi="Symbol"/>
          <w:color w:val="000008"/>
          <w:sz w:val="24"/>
        </w:rPr>
      </w:pPr>
      <w:r>
        <w:rPr>
          <w:sz w:val="24"/>
        </w:rPr>
        <w:t>rendere noto ai propri dipendenti, ai subappaltatori e/o ai collaboratori la possibilità di</w:t>
      </w:r>
      <w:r>
        <w:rPr>
          <w:spacing w:val="40"/>
          <w:sz w:val="24"/>
        </w:rPr>
        <w:t xml:space="preserve"> </w:t>
      </w:r>
      <w:r>
        <w:rPr>
          <w:sz w:val="24"/>
        </w:rPr>
        <w:t>avvalersi</w:t>
      </w:r>
      <w:r>
        <w:rPr>
          <w:spacing w:val="40"/>
          <w:sz w:val="24"/>
        </w:rPr>
        <w:t xml:space="preserve"> </w:t>
      </w:r>
      <w:r>
        <w:rPr>
          <w:sz w:val="24"/>
        </w:rPr>
        <w:t>della</w:t>
      </w:r>
      <w:r>
        <w:rPr>
          <w:spacing w:val="40"/>
          <w:sz w:val="24"/>
        </w:rPr>
        <w:t xml:space="preserve"> </w:t>
      </w:r>
      <w:r>
        <w:rPr>
          <w:sz w:val="24"/>
        </w:rPr>
        <w:t>procedura</w:t>
      </w:r>
      <w:r>
        <w:rPr>
          <w:spacing w:val="40"/>
          <w:sz w:val="24"/>
        </w:rPr>
        <w:t xml:space="preserve"> </w:t>
      </w:r>
      <w:r>
        <w:rPr>
          <w:sz w:val="24"/>
        </w:rPr>
        <w:t>del</w:t>
      </w:r>
      <w:r>
        <w:rPr>
          <w:spacing w:val="40"/>
          <w:sz w:val="24"/>
        </w:rPr>
        <w:t xml:space="preserve"> </w:t>
      </w:r>
      <w:r>
        <w:rPr>
          <w:sz w:val="24"/>
        </w:rPr>
        <w:t>c.d.“</w:t>
      </w:r>
      <w:r>
        <w:rPr>
          <w:rFonts w:ascii="Arial" w:hAnsi="Arial"/>
          <w:i/>
          <w:sz w:val="24"/>
        </w:rPr>
        <w:t>Whistleblowing”</w:t>
      </w:r>
      <w:r>
        <w:rPr>
          <w:rFonts w:ascii="Arial" w:hAnsi="Arial"/>
          <w:i/>
          <w:spacing w:val="40"/>
          <w:sz w:val="24"/>
        </w:rPr>
        <w:t xml:space="preserve"> </w:t>
      </w:r>
      <w:r>
        <w:rPr>
          <w:rFonts w:ascii="Arial" w:hAnsi="Arial"/>
          <w:i/>
          <w:sz w:val="24"/>
        </w:rPr>
        <w:t>per</w:t>
      </w:r>
      <w:r>
        <w:rPr>
          <w:rFonts w:ascii="Arial" w:hAnsi="Arial"/>
          <w:i/>
          <w:spacing w:val="40"/>
          <w:sz w:val="24"/>
        </w:rPr>
        <w:t xml:space="preserve"> </w:t>
      </w:r>
      <w:r>
        <w:rPr>
          <w:rFonts w:ascii="Arial" w:hAnsi="Arial"/>
          <w:i/>
          <w:sz w:val="24"/>
        </w:rPr>
        <w:t>la</w:t>
      </w:r>
      <w:r>
        <w:rPr>
          <w:rFonts w:ascii="Arial" w:hAnsi="Arial"/>
          <w:i/>
          <w:spacing w:val="40"/>
          <w:sz w:val="24"/>
        </w:rPr>
        <w:t xml:space="preserve"> </w:t>
      </w:r>
      <w:r>
        <w:rPr>
          <w:rFonts w:ascii="Arial" w:hAnsi="Arial"/>
          <w:i/>
          <w:sz w:val="24"/>
        </w:rPr>
        <w:t>segnalazione</w:t>
      </w:r>
      <w:r>
        <w:rPr>
          <w:rFonts w:ascii="Arial" w:hAnsi="Arial"/>
          <w:i/>
          <w:spacing w:val="40"/>
          <w:sz w:val="24"/>
        </w:rPr>
        <w:t xml:space="preserve"> </w:t>
      </w:r>
      <w:r>
        <w:rPr>
          <w:rFonts w:ascii="Arial" w:hAnsi="Arial"/>
          <w:i/>
          <w:sz w:val="24"/>
        </w:rPr>
        <w:t>dei</w:t>
      </w:r>
      <w:r>
        <w:rPr>
          <w:rFonts w:ascii="Arial" w:hAnsi="Arial"/>
          <w:i/>
          <w:spacing w:val="40"/>
          <w:sz w:val="24"/>
        </w:rPr>
        <w:t xml:space="preserve"> </w:t>
      </w:r>
      <w:r>
        <w:rPr>
          <w:rFonts w:ascii="Arial" w:hAnsi="Arial"/>
          <w:i/>
          <w:sz w:val="24"/>
        </w:rPr>
        <w:t>fenomeni</w:t>
      </w:r>
      <w:r>
        <w:rPr>
          <w:rFonts w:ascii="Arial" w:hAnsi="Arial"/>
          <w:i/>
          <w:spacing w:val="-4"/>
          <w:sz w:val="24"/>
        </w:rPr>
        <w:t xml:space="preserve"> </w:t>
      </w:r>
      <w:r>
        <w:rPr>
          <w:rFonts w:ascii="Arial" w:hAnsi="Arial"/>
          <w:i/>
          <w:sz w:val="24"/>
        </w:rPr>
        <w:t>corruttivi,</w:t>
      </w:r>
      <w:r>
        <w:rPr>
          <w:rFonts w:ascii="Arial" w:hAnsi="Arial"/>
          <w:i/>
          <w:spacing w:val="-3"/>
          <w:sz w:val="24"/>
        </w:rPr>
        <w:t xml:space="preserve"> </w:t>
      </w:r>
      <w:r>
        <w:rPr>
          <w:sz w:val="24"/>
        </w:rPr>
        <w:t>ai</w:t>
      </w:r>
      <w:r>
        <w:rPr>
          <w:spacing w:val="-5"/>
          <w:sz w:val="24"/>
        </w:rPr>
        <w:t xml:space="preserve"> </w:t>
      </w:r>
      <w:r>
        <w:rPr>
          <w:sz w:val="24"/>
        </w:rPr>
        <w:t>sensi</w:t>
      </w:r>
      <w:r>
        <w:rPr>
          <w:spacing w:val="-5"/>
          <w:sz w:val="24"/>
        </w:rPr>
        <w:t xml:space="preserve"> </w:t>
      </w:r>
      <w:r>
        <w:rPr>
          <w:sz w:val="24"/>
        </w:rPr>
        <w:t>della</w:t>
      </w:r>
      <w:r>
        <w:rPr>
          <w:spacing w:val="-5"/>
          <w:sz w:val="24"/>
        </w:rPr>
        <w:t xml:space="preserve"> </w:t>
      </w:r>
      <w:r>
        <w:rPr>
          <w:sz w:val="24"/>
        </w:rPr>
        <w:t>normativa</w:t>
      </w:r>
      <w:r>
        <w:rPr>
          <w:spacing w:val="-5"/>
          <w:sz w:val="24"/>
        </w:rPr>
        <w:t xml:space="preserve"> </w:t>
      </w:r>
      <w:r>
        <w:rPr>
          <w:sz w:val="24"/>
        </w:rPr>
        <w:t>in</w:t>
      </w:r>
      <w:r>
        <w:rPr>
          <w:spacing w:val="-5"/>
          <w:sz w:val="24"/>
        </w:rPr>
        <w:t xml:space="preserve"> </w:t>
      </w:r>
      <w:r>
        <w:rPr>
          <w:sz w:val="24"/>
        </w:rPr>
        <w:t>materia,</w:t>
      </w:r>
      <w:r>
        <w:rPr>
          <w:spacing w:val="-4"/>
          <w:sz w:val="24"/>
        </w:rPr>
        <w:t xml:space="preserve"> </w:t>
      </w:r>
      <w:r>
        <w:rPr>
          <w:sz w:val="24"/>
        </w:rPr>
        <w:t>tramite</w:t>
      </w:r>
      <w:r>
        <w:rPr>
          <w:spacing w:val="-4"/>
          <w:sz w:val="24"/>
        </w:rPr>
        <w:t xml:space="preserve"> </w:t>
      </w:r>
      <w:r>
        <w:rPr>
          <w:sz w:val="24"/>
        </w:rPr>
        <w:t>il</w:t>
      </w:r>
      <w:r>
        <w:rPr>
          <w:spacing w:val="-5"/>
          <w:sz w:val="24"/>
        </w:rPr>
        <w:t xml:space="preserve"> </w:t>
      </w:r>
      <w:r>
        <w:rPr>
          <w:sz w:val="24"/>
        </w:rPr>
        <w:t>ricorso</w:t>
      </w:r>
      <w:r>
        <w:rPr>
          <w:spacing w:val="-5"/>
          <w:sz w:val="24"/>
        </w:rPr>
        <w:t xml:space="preserve"> </w:t>
      </w:r>
      <w:r>
        <w:rPr>
          <w:sz w:val="24"/>
        </w:rPr>
        <w:t>all’apposita piattaforma</w:t>
      </w:r>
      <w:r>
        <w:rPr>
          <w:spacing w:val="80"/>
          <w:sz w:val="24"/>
        </w:rPr>
        <w:t xml:space="preserve"> </w:t>
      </w:r>
      <w:r>
        <w:rPr>
          <w:sz w:val="24"/>
        </w:rPr>
        <w:t>del</w:t>
      </w:r>
      <w:r>
        <w:rPr>
          <w:spacing w:val="80"/>
          <w:sz w:val="24"/>
        </w:rPr>
        <w:t xml:space="preserve"> </w:t>
      </w:r>
      <w:r>
        <w:rPr>
          <w:sz w:val="24"/>
        </w:rPr>
        <w:t>Comune</w:t>
      </w:r>
      <w:r>
        <w:rPr>
          <w:spacing w:val="80"/>
          <w:sz w:val="24"/>
        </w:rPr>
        <w:t xml:space="preserve"> </w:t>
      </w:r>
      <w:r>
        <w:rPr>
          <w:sz w:val="24"/>
        </w:rPr>
        <w:t>di</w:t>
      </w:r>
      <w:r>
        <w:rPr>
          <w:spacing w:val="80"/>
          <w:sz w:val="24"/>
        </w:rPr>
        <w:t xml:space="preserve"> </w:t>
      </w:r>
      <w:r>
        <w:rPr>
          <w:sz w:val="24"/>
        </w:rPr>
        <w:t>Napoli</w:t>
      </w:r>
      <w:r>
        <w:rPr>
          <w:spacing w:val="80"/>
          <w:sz w:val="24"/>
        </w:rPr>
        <w:t xml:space="preserve"> </w:t>
      </w:r>
      <w:r>
        <w:rPr>
          <w:sz w:val="24"/>
        </w:rPr>
        <w:t>accessibile</w:t>
      </w:r>
      <w:r>
        <w:rPr>
          <w:spacing w:val="80"/>
          <w:sz w:val="24"/>
        </w:rPr>
        <w:t xml:space="preserve"> </w:t>
      </w:r>
      <w:r>
        <w:rPr>
          <w:sz w:val="24"/>
        </w:rPr>
        <w:t>al</w:t>
      </w:r>
      <w:r>
        <w:rPr>
          <w:spacing w:val="80"/>
          <w:sz w:val="24"/>
        </w:rPr>
        <w:t xml:space="preserve"> </w:t>
      </w:r>
      <w:r>
        <w:rPr>
          <w:sz w:val="24"/>
        </w:rPr>
        <w:t>seguente</w:t>
      </w:r>
      <w:r>
        <w:rPr>
          <w:spacing w:val="80"/>
          <w:sz w:val="24"/>
        </w:rPr>
        <w:t xml:space="preserve"> </w:t>
      </w:r>
      <w:r>
        <w:rPr>
          <w:sz w:val="24"/>
        </w:rPr>
        <w:t>indirizzo</w:t>
      </w:r>
      <w:r>
        <w:rPr>
          <w:spacing w:val="80"/>
          <w:sz w:val="24"/>
        </w:rPr>
        <w:t xml:space="preserve"> </w:t>
      </w:r>
      <w:r>
        <w:rPr>
          <w:sz w:val="24"/>
        </w:rPr>
        <w:t>web</w:t>
      </w:r>
      <w:r>
        <w:rPr>
          <w:spacing w:val="80"/>
          <w:sz w:val="24"/>
        </w:rPr>
        <w:t xml:space="preserve"> </w:t>
      </w:r>
      <w:r>
        <w:rPr>
          <w:sz w:val="24"/>
        </w:rPr>
        <w:t xml:space="preserve">: </w:t>
      </w:r>
      <w:r>
        <w:rPr>
          <w:spacing w:val="-2"/>
          <w:sz w:val="24"/>
          <w:u w:val="single"/>
        </w:rPr>
        <w:t>https://</w:t>
      </w:r>
      <w:hyperlink r:id="rId4">
        <w:r>
          <w:rPr>
            <w:spacing w:val="-2"/>
            <w:sz w:val="24"/>
            <w:u w:val="single"/>
          </w:rPr>
          <w:t>www.comune.napoli.it/flex/cm/pages/ServeBLOB.php/L/IT/IDPagina/28603</w:t>
        </w:r>
        <w:r>
          <w:rPr>
            <w:color w:val="000008"/>
            <w:spacing w:val="-2"/>
            <w:sz w:val="24"/>
          </w:rPr>
          <w:t>,</w:t>
        </w:r>
      </w:hyperlink>
      <w:r>
        <w:rPr>
          <w:color w:val="000008"/>
          <w:spacing w:val="-2"/>
          <w:sz w:val="24"/>
        </w:rPr>
        <w:t xml:space="preserve"> </w:t>
      </w:r>
      <w:r>
        <w:rPr>
          <w:color w:val="000008"/>
          <w:sz w:val="24"/>
        </w:rPr>
        <w:t>nel caso in cui le segnalazioni riguardino illeciti o irregolarità relative al Comune di Napoli e dovrà dare evidenza dell’intervenuta informazione al Responsabile del</w:t>
      </w:r>
      <w:r>
        <w:rPr>
          <w:color w:val="000008"/>
          <w:spacing w:val="40"/>
          <w:sz w:val="24"/>
        </w:rPr>
        <w:t xml:space="preserve"> </w:t>
      </w:r>
      <w:r>
        <w:rPr>
          <w:color w:val="000008"/>
          <w:sz w:val="24"/>
        </w:rPr>
        <w:t>Servizio</w:t>
      </w:r>
      <w:r>
        <w:rPr>
          <w:color w:val="000008"/>
          <w:spacing w:val="-10"/>
          <w:sz w:val="24"/>
        </w:rPr>
        <w:t xml:space="preserve"> </w:t>
      </w:r>
      <w:r>
        <w:rPr>
          <w:color w:val="000008"/>
          <w:sz w:val="24"/>
        </w:rPr>
        <w:t>con</w:t>
      </w:r>
      <w:r>
        <w:rPr>
          <w:color w:val="000008"/>
          <w:spacing w:val="-10"/>
          <w:sz w:val="24"/>
        </w:rPr>
        <w:t xml:space="preserve"> </w:t>
      </w:r>
      <w:r>
        <w:rPr>
          <w:color w:val="000008"/>
          <w:sz w:val="24"/>
        </w:rPr>
        <w:t>cui</w:t>
      </w:r>
      <w:r>
        <w:rPr>
          <w:color w:val="000008"/>
          <w:spacing w:val="-10"/>
          <w:sz w:val="24"/>
        </w:rPr>
        <w:t xml:space="preserve"> </w:t>
      </w:r>
      <w:r>
        <w:rPr>
          <w:color w:val="000008"/>
          <w:sz w:val="24"/>
        </w:rPr>
        <w:t>ha</w:t>
      </w:r>
      <w:r>
        <w:rPr>
          <w:color w:val="000008"/>
          <w:spacing w:val="-10"/>
          <w:sz w:val="24"/>
        </w:rPr>
        <w:t xml:space="preserve"> </w:t>
      </w:r>
      <w:r>
        <w:rPr>
          <w:color w:val="000008"/>
          <w:sz w:val="24"/>
        </w:rPr>
        <w:t>stipulato</w:t>
      </w:r>
      <w:r>
        <w:rPr>
          <w:color w:val="000008"/>
          <w:spacing w:val="-10"/>
          <w:sz w:val="24"/>
        </w:rPr>
        <w:t xml:space="preserve"> </w:t>
      </w:r>
      <w:r>
        <w:rPr>
          <w:color w:val="000008"/>
          <w:sz w:val="24"/>
        </w:rPr>
        <w:t>il</w:t>
      </w:r>
      <w:r>
        <w:rPr>
          <w:color w:val="000008"/>
          <w:spacing w:val="-10"/>
          <w:sz w:val="24"/>
        </w:rPr>
        <w:t xml:space="preserve"> </w:t>
      </w:r>
      <w:r>
        <w:rPr>
          <w:color w:val="000008"/>
          <w:sz w:val="24"/>
        </w:rPr>
        <w:t>contratto</w:t>
      </w:r>
      <w:r>
        <w:rPr>
          <w:color w:val="000008"/>
          <w:spacing w:val="-10"/>
          <w:sz w:val="24"/>
        </w:rPr>
        <w:t xml:space="preserve"> </w:t>
      </w:r>
      <w:r>
        <w:rPr>
          <w:color w:val="000008"/>
          <w:sz w:val="24"/>
        </w:rPr>
        <w:t>entro</w:t>
      </w:r>
      <w:r>
        <w:rPr>
          <w:color w:val="000008"/>
          <w:spacing w:val="-10"/>
          <w:sz w:val="24"/>
        </w:rPr>
        <w:t xml:space="preserve"> </w:t>
      </w:r>
      <w:r>
        <w:rPr>
          <w:color w:val="000008"/>
          <w:sz w:val="24"/>
        </w:rPr>
        <w:t>giorni</w:t>
      </w:r>
      <w:r>
        <w:rPr>
          <w:color w:val="000008"/>
          <w:spacing w:val="-10"/>
          <w:sz w:val="24"/>
        </w:rPr>
        <w:t xml:space="preserve"> </w:t>
      </w:r>
      <w:r>
        <w:rPr>
          <w:color w:val="000008"/>
          <w:sz w:val="24"/>
        </w:rPr>
        <w:t>15</w:t>
      </w:r>
      <w:r>
        <w:rPr>
          <w:color w:val="000008"/>
          <w:spacing w:val="-10"/>
          <w:sz w:val="24"/>
        </w:rPr>
        <w:t xml:space="preserve"> </w:t>
      </w:r>
      <w:r>
        <w:rPr>
          <w:color w:val="000008"/>
          <w:sz w:val="24"/>
        </w:rPr>
        <w:t>dalla</w:t>
      </w:r>
      <w:r>
        <w:rPr>
          <w:color w:val="000008"/>
          <w:spacing w:val="-10"/>
          <w:sz w:val="24"/>
        </w:rPr>
        <w:t xml:space="preserve"> </w:t>
      </w:r>
      <w:r>
        <w:rPr>
          <w:color w:val="000008"/>
          <w:sz w:val="24"/>
        </w:rPr>
        <w:t>definizione</w:t>
      </w:r>
      <w:r>
        <w:rPr>
          <w:color w:val="000008"/>
          <w:spacing w:val="-9"/>
          <w:sz w:val="24"/>
        </w:rPr>
        <w:t xml:space="preserve"> </w:t>
      </w:r>
      <w:r>
        <w:rPr>
          <w:color w:val="000008"/>
          <w:sz w:val="24"/>
        </w:rPr>
        <w:t>dell’accordo contrattuale o dalla consegna anticipata dei lavori/beni/servizi,</w:t>
      </w:r>
      <w:r>
        <w:rPr>
          <w:color w:val="000008"/>
          <w:spacing w:val="40"/>
          <w:sz w:val="24"/>
        </w:rPr>
        <w:t xml:space="preserve"> </w:t>
      </w:r>
      <w:r>
        <w:rPr>
          <w:color w:val="000008"/>
          <w:sz w:val="24"/>
        </w:rPr>
        <w:t>ove avviata per ragioni di urgenza prima della stipula del contratto.</w:t>
      </w:r>
    </w:p>
    <w:p>
      <w:pPr>
        <w:pStyle w:val="ListParagraph"/>
        <w:numPr>
          <w:ilvl w:val="0"/>
          <w:numId w:val="1"/>
        </w:numPr>
        <w:tabs>
          <w:tab w:val="clear" w:pos="720"/>
          <w:tab w:val="left" w:pos="864" w:leader="none"/>
        </w:tabs>
        <w:spacing w:lineRule="auto" w:line="240" w:before="9" w:after="0"/>
        <w:ind w:hanging="360" w:left="864" w:right="130"/>
        <w:jc w:val="both"/>
        <w:rPr>
          <w:rFonts w:ascii="Symbol" w:hAnsi="Symbol"/>
          <w:color w:val="000008"/>
          <w:sz w:val="24"/>
        </w:rPr>
      </w:pPr>
      <w:r>
        <w:rPr>
          <w:color w:val="000008"/>
          <w:sz w:val="24"/>
        </w:rPr>
        <w:t>dichiarare l’eventuale sussistenza di rapporti di parentela o di familiarità con il personale dipendente della Stazione Appaltate che ha partecipato alla definizione della procedura di gara e a comunicare tempestivamente l’insorgenza di qualsiasi conflitto di interessi, anche potenziale, che insorga successivamente;</w:t>
      </w:r>
    </w:p>
    <w:p>
      <w:pPr>
        <w:pStyle w:val="ListParagraph"/>
        <w:numPr>
          <w:ilvl w:val="0"/>
          <w:numId w:val="1"/>
        </w:numPr>
        <w:tabs>
          <w:tab w:val="clear" w:pos="720"/>
          <w:tab w:val="left" w:pos="864" w:leader="none"/>
        </w:tabs>
        <w:spacing w:lineRule="auto" w:line="240" w:before="3" w:after="0"/>
        <w:ind w:hanging="360" w:left="864" w:right="134"/>
        <w:jc w:val="both"/>
        <w:rPr>
          <w:rFonts w:ascii="Symbol" w:hAnsi="Symbol"/>
          <w:sz w:val="24"/>
        </w:rPr>
      </w:pPr>
      <w:r>
        <w:rPr>
          <w:sz w:val="24"/>
        </w:rPr>
        <w:t>informare puntualmente i propri dipendenti, i subappaltatori e/o i collaboratori, nell’esercizio dei compiti loro assegnati, del presente Patto e degli obblighi in esso contenuti</w:t>
      </w:r>
      <w:r>
        <w:rPr>
          <w:spacing w:val="40"/>
          <w:sz w:val="24"/>
        </w:rPr>
        <w:t xml:space="preserve"> </w:t>
      </w:r>
      <w:r>
        <w:rPr>
          <w:sz w:val="24"/>
        </w:rPr>
        <w:t>e vigilare affinché gli impegni sopra indicati siano osservati da tutti ;</w:t>
      </w:r>
    </w:p>
    <w:p>
      <w:pPr>
        <w:pStyle w:val="BodyText"/>
        <w:spacing w:before="3" w:after="0"/>
        <w:rPr/>
      </w:pPr>
      <w:r>
        <w:rPr/>
      </w:r>
    </w:p>
    <w:p>
      <w:pPr>
        <w:pStyle w:val="BodyText"/>
        <w:ind w:hanging="0" w:left="145" w:right="0"/>
        <w:jc w:val="both"/>
        <w:rPr/>
      </w:pPr>
      <w:r>
        <w:rPr>
          <w:color w:val="000008"/>
          <w:spacing w:val="-2"/>
        </w:rPr>
        <w:t>L’operatore</w:t>
      </w:r>
      <w:r>
        <w:rPr>
          <w:color w:val="000008"/>
          <w:spacing w:val="-5"/>
        </w:rPr>
        <w:t xml:space="preserve"> </w:t>
      </w:r>
      <w:r>
        <w:rPr>
          <w:color w:val="000008"/>
          <w:spacing w:val="-2"/>
        </w:rPr>
        <w:t>economico</w:t>
      </w:r>
      <w:r>
        <w:rPr>
          <w:color w:val="000008"/>
        </w:rPr>
        <w:t xml:space="preserve"> </w:t>
      </w:r>
      <w:r>
        <w:rPr>
          <w:color w:val="000008"/>
          <w:spacing w:val="-2"/>
        </w:rPr>
        <w:t>dichiara:</w:t>
      </w:r>
    </w:p>
    <w:p>
      <w:pPr>
        <w:pStyle w:val="ListParagraph"/>
        <w:numPr>
          <w:ilvl w:val="0"/>
          <w:numId w:val="1"/>
        </w:numPr>
        <w:tabs>
          <w:tab w:val="clear" w:pos="720"/>
          <w:tab w:val="left" w:pos="864" w:leader="none"/>
        </w:tabs>
        <w:spacing w:lineRule="auto" w:line="240" w:before="1" w:after="0"/>
        <w:ind w:hanging="360" w:left="864" w:right="132"/>
        <w:jc w:val="both"/>
        <w:rPr>
          <w:rFonts w:ascii="Symbol" w:hAnsi="Symbol"/>
          <w:color w:val="000008"/>
          <w:sz w:val="24"/>
        </w:rPr>
      </w:pPr>
      <w:r>
        <w:rPr>
          <w:color w:val="000008"/>
          <w:sz w:val="24"/>
        </w:rPr>
        <w:t>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pPr>
        <w:pStyle w:val="ListParagraph"/>
        <w:numPr>
          <w:ilvl w:val="0"/>
          <w:numId w:val="1"/>
        </w:numPr>
        <w:tabs>
          <w:tab w:val="clear" w:pos="720"/>
          <w:tab w:val="left" w:pos="864" w:leader="none"/>
        </w:tabs>
        <w:spacing w:lineRule="auto" w:line="240" w:before="5" w:after="0"/>
        <w:ind w:hanging="360" w:left="864" w:right="135"/>
        <w:jc w:val="both"/>
        <w:rPr>
          <w:rFonts w:ascii="Symbol" w:hAnsi="Symbol"/>
          <w:color w:val="000008"/>
          <w:sz w:val="24"/>
        </w:rPr>
      </w:pPr>
      <w:r>
        <w:rPr>
          <w:color w:val="000008"/>
          <w:sz w:val="24"/>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w:t>
      </w:r>
      <w:r>
        <w:rPr>
          <w:color w:val="000008"/>
          <w:spacing w:val="-2"/>
          <w:sz w:val="24"/>
        </w:rPr>
        <w:t xml:space="preserve"> </w:t>
      </w:r>
      <w:r>
        <w:rPr>
          <w:color w:val="000008"/>
          <w:sz w:val="24"/>
        </w:rPr>
        <w:t>professionali,</w:t>
      </w:r>
      <w:r>
        <w:rPr>
          <w:color w:val="000008"/>
          <w:spacing w:val="-1"/>
          <w:sz w:val="24"/>
        </w:rPr>
        <w:t xml:space="preserve"> </w:t>
      </w:r>
      <w:r>
        <w:rPr>
          <w:color w:val="000008"/>
          <w:sz w:val="24"/>
        </w:rPr>
        <w:t>finanziari</w:t>
      </w:r>
      <w:r>
        <w:rPr>
          <w:color w:val="000008"/>
          <w:spacing w:val="-2"/>
          <w:sz w:val="24"/>
        </w:rPr>
        <w:t xml:space="preserve"> </w:t>
      </w:r>
      <w:r>
        <w:rPr>
          <w:color w:val="000008"/>
          <w:sz w:val="24"/>
        </w:rPr>
        <w:t>richiesti</w:t>
      </w:r>
      <w:r>
        <w:rPr>
          <w:color w:val="000008"/>
          <w:spacing w:val="-2"/>
          <w:sz w:val="24"/>
        </w:rPr>
        <w:t xml:space="preserve"> </w:t>
      </w:r>
      <w:r>
        <w:rPr>
          <w:color w:val="000008"/>
          <w:sz w:val="24"/>
        </w:rPr>
        <w:t>per</w:t>
      </w:r>
      <w:r>
        <w:rPr>
          <w:color w:val="000008"/>
          <w:spacing w:val="-3"/>
          <w:sz w:val="24"/>
        </w:rPr>
        <w:t xml:space="preserve"> </w:t>
      </w:r>
      <w:r>
        <w:rPr>
          <w:color w:val="000008"/>
          <w:sz w:val="24"/>
        </w:rPr>
        <w:t>la</w:t>
      </w:r>
      <w:r>
        <w:rPr>
          <w:color w:val="000008"/>
          <w:spacing w:val="-3"/>
          <w:sz w:val="24"/>
        </w:rPr>
        <w:t xml:space="preserve"> </w:t>
      </w:r>
      <w:r>
        <w:rPr>
          <w:color w:val="000008"/>
          <w:sz w:val="24"/>
        </w:rPr>
        <w:t>partecipazione</w:t>
      </w:r>
      <w:r>
        <w:rPr>
          <w:color w:val="000008"/>
          <w:spacing w:val="-3"/>
          <w:sz w:val="24"/>
        </w:rPr>
        <w:t xml:space="preserve"> </w:t>
      </w:r>
      <w:r>
        <w:rPr>
          <w:color w:val="000008"/>
          <w:sz w:val="24"/>
        </w:rPr>
        <w:t>ed</w:t>
      </w:r>
      <w:r>
        <w:rPr>
          <w:color w:val="000008"/>
          <w:spacing w:val="-3"/>
          <w:sz w:val="24"/>
        </w:rPr>
        <w:t xml:space="preserve"> </w:t>
      </w:r>
      <w:r>
        <w:rPr>
          <w:color w:val="000008"/>
          <w:sz w:val="24"/>
        </w:rPr>
        <w:t>i</w:t>
      </w:r>
      <w:r>
        <w:rPr>
          <w:color w:val="000008"/>
          <w:spacing w:val="-3"/>
          <w:sz w:val="24"/>
        </w:rPr>
        <w:t xml:space="preserve"> </w:t>
      </w:r>
      <w:r>
        <w:rPr>
          <w:color w:val="000008"/>
          <w:sz w:val="24"/>
        </w:rPr>
        <w:t>requisiti</w:t>
      </w:r>
      <w:r>
        <w:rPr>
          <w:color w:val="000008"/>
          <w:spacing w:val="-3"/>
          <w:sz w:val="24"/>
        </w:rPr>
        <w:t xml:space="preserve"> </w:t>
      </w:r>
      <w:r>
        <w:rPr>
          <w:color w:val="000008"/>
          <w:sz w:val="24"/>
        </w:rPr>
        <w:t>tecnici</w:t>
      </w:r>
      <w:r>
        <w:rPr>
          <w:color w:val="000008"/>
          <w:spacing w:val="-3"/>
          <w:sz w:val="24"/>
        </w:rPr>
        <w:t xml:space="preserve"> </w:t>
      </w:r>
      <w:r>
        <w:rPr>
          <w:color w:val="000008"/>
          <w:sz w:val="24"/>
        </w:rPr>
        <w:t>del bene, servizio o opera oggetto dell’appalto;</w:t>
      </w:r>
    </w:p>
    <w:p>
      <w:pPr>
        <w:pStyle w:val="ListParagraph"/>
        <w:numPr>
          <w:ilvl w:val="0"/>
          <w:numId w:val="1"/>
        </w:numPr>
        <w:tabs>
          <w:tab w:val="clear" w:pos="720"/>
          <w:tab w:val="left" w:pos="864" w:leader="none"/>
        </w:tabs>
        <w:spacing w:lineRule="auto" w:line="240" w:before="7" w:after="0"/>
        <w:ind w:hanging="360" w:left="864" w:right="143"/>
        <w:jc w:val="both"/>
        <w:rPr>
          <w:rFonts w:ascii="Symbol" w:hAnsi="Symbol"/>
          <w:color w:val="000008"/>
          <w:sz w:val="24"/>
        </w:rPr>
      </w:pPr>
      <w:r>
        <w:rPr>
          <w:color w:val="000008"/>
          <w:sz w:val="24"/>
        </w:rPr>
        <w:t>di essere a conoscenza che nel Comune di Napoli è stata attivata la procedura per la tutela del dipendente che segnala illeciti, c.d. “Whistleblowing”;</w:t>
      </w:r>
    </w:p>
    <w:p>
      <w:pPr>
        <w:sectPr>
          <w:type w:val="nextPage"/>
          <w:pgSz w:w="11906" w:h="16838"/>
          <w:pgMar w:left="992" w:right="992" w:gutter="0" w:header="0" w:top="540" w:footer="0" w:bottom="280"/>
          <w:pgNumType w:fmt="decimal"/>
          <w:formProt w:val="false"/>
          <w:textDirection w:val="lrTb"/>
          <w:docGrid w:type="default" w:linePitch="100" w:charSpace="4096"/>
        </w:sectPr>
        <w:pStyle w:val="ListParagraph"/>
        <w:numPr>
          <w:ilvl w:val="0"/>
          <w:numId w:val="1"/>
        </w:numPr>
        <w:tabs>
          <w:tab w:val="clear" w:pos="720"/>
          <w:tab w:val="left" w:pos="864" w:leader="none"/>
        </w:tabs>
        <w:spacing w:lineRule="auto" w:line="240" w:before="2" w:after="0"/>
        <w:ind w:hanging="360" w:left="864" w:right="136"/>
        <w:jc w:val="both"/>
        <w:rPr>
          <w:rFonts w:ascii="Symbol" w:hAnsi="Symbol"/>
          <w:color w:val="000008"/>
          <w:sz w:val="24"/>
        </w:rPr>
      </w:pPr>
      <w:r>
        <w:rPr>
          <w:color w:val="000008"/>
          <w:sz w:val="24"/>
        </w:rPr>
        <w:t>di non aver conferito e di non conferire incarichi ai soggetti di cui all’art. 53, c. 16- ter, del D.Lgs. n. 165 del 30marzo 2001 così come integrato dall’art.21 del D.Lgs.</w:t>
      </w:r>
    </w:p>
    <w:p>
      <w:pPr>
        <w:pStyle w:val="BodyText"/>
        <w:spacing w:before="64" w:after="0"/>
        <w:ind w:hanging="0" w:left="864" w:right="137"/>
        <w:jc w:val="both"/>
        <w:rPr/>
      </w:pPr>
      <w:r>
        <w:rPr>
          <w:color w:val="000008"/>
        </w:rPr>
        <w:t xml:space="preserve">8.4.2013, n.39, (relativo al c.d. divieto di </w:t>
      </w:r>
      <w:r>
        <w:rPr>
          <w:rFonts w:ascii="Arial" w:hAnsi="Arial"/>
          <w:i/>
          <w:color w:val="000008"/>
        </w:rPr>
        <w:t>pantouflage</w:t>
      </w:r>
      <w:r>
        <w:rPr>
          <w:color w:val="000008"/>
        </w:rPr>
        <w:t>) o di non aver stipulato contratti con i medesimi soggetti;</w:t>
      </w:r>
    </w:p>
    <w:p>
      <w:pPr>
        <w:pStyle w:val="ListParagraph"/>
        <w:numPr>
          <w:ilvl w:val="0"/>
          <w:numId w:val="1"/>
        </w:numPr>
        <w:tabs>
          <w:tab w:val="clear" w:pos="720"/>
          <w:tab w:val="left" w:pos="864" w:leader="none"/>
        </w:tabs>
        <w:spacing w:lineRule="auto" w:line="240" w:before="1" w:after="0"/>
        <w:ind w:hanging="360" w:left="864" w:right="132"/>
        <w:jc w:val="both"/>
        <w:rPr>
          <w:rFonts w:ascii="Symbol" w:hAnsi="Symbol"/>
          <w:color w:val="000008"/>
          <w:sz w:val="24"/>
        </w:rPr>
      </w:pPr>
      <w:r>
        <w:rPr>
          <w:color w:val="000008"/>
          <w:sz w:val="24"/>
        </w:rPr>
        <w:t>di essere consapevole che, qualora venga accertata la violazione del suddetto divieto di cui all’art.53, comma 16-ter, del D.Lgs. 30 marzo 2001, n. 165 così come integrato dall’art.21 del D.Lgs. 8. 4. 2013, n.39 verrà disposta l’immediata esclusione dell’operatore economico dalla partecipazione alla procedura d’affidamento. Ai fini del divieto di pantouflage devono considerarsi dipendenti della Pubblica Amministrazione, i dirigenti, i funzionari che svolgono incarichi dirigenziali, ai sensi dell’articolo 19 comma 6 del D.lgs. n. 165/2001 e s.m.i. o ai sensi dell’articolo 110 del D.Lgs. n.267/2000 e s.m.i. Il divieto per il dipendente cessato dal servizio di svolgere attività lavorativa o professionale presso i soggetti privati fa riferimento a qualsiasi</w:t>
      </w:r>
      <w:r>
        <w:rPr>
          <w:color w:val="000008"/>
          <w:spacing w:val="40"/>
          <w:sz w:val="24"/>
        </w:rPr>
        <w:t xml:space="preserve"> </w:t>
      </w:r>
      <w:r>
        <w:rPr>
          <w:color w:val="000008"/>
          <w:sz w:val="24"/>
        </w:rPr>
        <w:t>rapporto di lavoro o professionale, a tempo determinato o indeterminato o di consulenza in favore dei medesimi soggetti privati.</w:t>
      </w:r>
    </w:p>
    <w:p>
      <w:pPr>
        <w:pStyle w:val="BodyText"/>
        <w:spacing w:before="11" w:after="0"/>
        <w:rPr/>
      </w:pPr>
      <w:r>
        <w:rPr/>
      </w:r>
    </w:p>
    <w:p>
      <w:pPr>
        <w:pStyle w:val="BodyText"/>
        <w:ind w:hanging="0" w:left="145" w:right="130"/>
        <w:jc w:val="both"/>
        <w:rPr/>
      </w:pPr>
      <w:r>
        <w:rPr/>
        <w:t>Gli obblighi di cui al presente articolo, nelle fasi di esecuzione del contratto, si intendono riferiti all’Operatore economico con il quale il Comune di Napoli</w:t>
      </w:r>
      <w:r>
        <w:rPr>
          <w:spacing w:val="40"/>
        </w:rPr>
        <w:t xml:space="preserve"> </w:t>
      </w:r>
      <w:r>
        <w:rPr/>
        <w:t>ha stipulato il contratto, il quale avrà l’onere di pretenderne il rispetto anche da tutti i propri eventuali subcontraenti e subappaltatori. A</w:t>
      </w:r>
      <w:r>
        <w:rPr>
          <w:spacing w:val="-1"/>
        </w:rPr>
        <w:t xml:space="preserve"> </w:t>
      </w:r>
      <w:r>
        <w:rPr/>
        <w:t>tal</w:t>
      </w:r>
      <w:r>
        <w:rPr>
          <w:spacing w:val="-1"/>
        </w:rPr>
        <w:t xml:space="preserve"> </w:t>
      </w:r>
      <w:r>
        <w:rPr/>
        <w:t>fine, la</w:t>
      </w:r>
      <w:r>
        <w:rPr>
          <w:spacing w:val="-1"/>
        </w:rPr>
        <w:t xml:space="preserve"> </w:t>
      </w:r>
      <w:r>
        <w:rPr/>
        <w:t>clausola che</w:t>
      </w:r>
      <w:r>
        <w:rPr>
          <w:spacing w:val="-1"/>
        </w:rPr>
        <w:t xml:space="preserve"> </w:t>
      </w:r>
      <w:r>
        <w:rPr/>
        <w:t>prevede il</w:t>
      </w:r>
      <w:r>
        <w:rPr>
          <w:spacing w:val="-1"/>
        </w:rPr>
        <w:t xml:space="preserve"> </w:t>
      </w:r>
      <w:r>
        <w:rPr/>
        <w:t>rispetto</w:t>
      </w:r>
      <w:r>
        <w:rPr>
          <w:spacing w:val="-1"/>
        </w:rPr>
        <w:t xml:space="preserve"> </w:t>
      </w:r>
      <w:r>
        <w:rPr/>
        <w:t>degli</w:t>
      </w:r>
      <w:r>
        <w:rPr>
          <w:spacing w:val="-1"/>
        </w:rPr>
        <w:t xml:space="preserve"> </w:t>
      </w:r>
      <w:r>
        <w:rPr/>
        <w:t>obblighi di</w:t>
      </w:r>
      <w:r>
        <w:rPr>
          <w:spacing w:val="-1"/>
        </w:rPr>
        <w:t xml:space="preserve"> </w:t>
      </w:r>
      <w:r>
        <w:rPr/>
        <w:t>cui</w:t>
      </w:r>
      <w:r>
        <w:rPr>
          <w:spacing w:val="-1"/>
        </w:rPr>
        <w:t xml:space="preserve"> </w:t>
      </w:r>
      <w:r>
        <w:rPr/>
        <w:t>al</w:t>
      </w:r>
      <w:r>
        <w:rPr>
          <w:spacing w:val="-1"/>
        </w:rPr>
        <w:t xml:space="preserve"> </w:t>
      </w:r>
      <w:r>
        <w:rPr/>
        <w:t>presente Patto di integrità, sarà inserita nei contratti stipulati dall’Operatore economico con i propri sub contraenti e subappaltatori.</w:t>
      </w:r>
    </w:p>
    <w:p>
      <w:pPr>
        <w:pStyle w:val="BodyText"/>
        <w:spacing w:before="145" w:after="0"/>
        <w:rPr/>
      </w:pPr>
      <w:r>
        <w:rPr/>
      </w:r>
    </w:p>
    <w:p>
      <w:pPr>
        <w:pStyle w:val="Heading1"/>
        <w:jc w:val="both"/>
        <w:rPr/>
      </w:pPr>
      <w:bookmarkStart w:id="4" w:name="Art._3_Obblighi_del_Comune_di_Napoli"/>
      <w:bookmarkEnd w:id="4"/>
      <w:r>
        <w:rPr/>
        <w:t>Art.</w:t>
      </w:r>
      <w:r>
        <w:rPr>
          <w:spacing w:val="-10"/>
        </w:rPr>
        <w:t xml:space="preserve"> </w:t>
      </w:r>
      <w:r>
        <w:rPr/>
        <w:t>3</w:t>
      </w:r>
      <w:r>
        <w:rPr>
          <w:spacing w:val="-10"/>
        </w:rPr>
        <w:t xml:space="preserve"> </w:t>
      </w:r>
      <w:r>
        <w:rPr/>
        <w:t>Obblighi</w:t>
      </w:r>
      <w:r>
        <w:rPr>
          <w:spacing w:val="-10"/>
        </w:rPr>
        <w:t xml:space="preserve"> </w:t>
      </w:r>
      <w:r>
        <w:rPr/>
        <w:t>del</w:t>
      </w:r>
      <w:r>
        <w:rPr>
          <w:spacing w:val="-10"/>
        </w:rPr>
        <w:t xml:space="preserve"> </w:t>
      </w:r>
      <w:r>
        <w:rPr/>
        <w:t>Comune</w:t>
      </w:r>
      <w:r>
        <w:rPr>
          <w:spacing w:val="-9"/>
        </w:rPr>
        <w:t xml:space="preserve"> </w:t>
      </w:r>
      <w:r>
        <w:rPr/>
        <w:t>di</w:t>
      </w:r>
      <w:r>
        <w:rPr>
          <w:spacing w:val="-10"/>
        </w:rPr>
        <w:t xml:space="preserve"> </w:t>
      </w:r>
      <w:r>
        <w:rPr>
          <w:spacing w:val="-2"/>
        </w:rPr>
        <w:t>Napoli</w:t>
      </w:r>
    </w:p>
    <w:p>
      <w:pPr>
        <w:pStyle w:val="BodyText"/>
        <w:spacing w:before="136" w:after="0"/>
        <w:rPr>
          <w:rFonts w:ascii="Arial" w:hAnsi="Arial"/>
          <w:b/>
        </w:rPr>
      </w:pPr>
      <w:r>
        <w:rPr>
          <w:rFonts w:ascii="Arial" w:hAnsi="Arial"/>
          <w:b/>
        </w:rPr>
      </w:r>
    </w:p>
    <w:p>
      <w:pPr>
        <w:pStyle w:val="BodyText"/>
        <w:ind w:hanging="0" w:left="202" w:right="138"/>
        <w:jc w:val="both"/>
        <w:rPr/>
      </w:pPr>
      <w:r>
        <w:rPr>
          <w:color w:val="000008"/>
        </w:rPr>
        <w:t xml:space="preserve">Il Comune di Napoli conforma la propria condotta ai principi di lealtà, trasparenza e </w:t>
      </w:r>
      <w:r>
        <w:rPr>
          <w:color w:val="000008"/>
          <w:spacing w:val="-2"/>
        </w:rPr>
        <w:t>correttezza.</w:t>
      </w:r>
    </w:p>
    <w:p>
      <w:pPr>
        <w:pStyle w:val="BodyText"/>
        <w:spacing w:before="1" w:after="0"/>
        <w:rPr/>
      </w:pPr>
      <w:r>
        <w:rPr/>
      </w:r>
    </w:p>
    <w:p>
      <w:pPr>
        <w:pStyle w:val="BodyText"/>
        <w:ind w:hanging="0" w:left="202" w:right="137"/>
        <w:jc w:val="both"/>
        <w:rPr>
          <w:color w:val="000008"/>
        </w:rPr>
      </w:pPr>
      <w:r>
        <w:rPr>
          <w:color w:val="000008"/>
        </w:rPr>
        <w:t>Il Comune di Napoli si impegna ad informare il proprio personale, i collaboratori ed i consulenti, a qualsiasi titolo coinvolti nell’espletamento della procedura di gara e nelle fasi di vigilanza, controllo e gestione dell’esecuzione del relativo contratto qualora assegnato, circa il presente Patto di integrità e gli obblighi in esso contenuti, nonché delle sanzioni previste a loro carico in caso di mancato rispetto di questo Patto.</w:t>
      </w:r>
    </w:p>
    <w:p>
      <w:pPr>
        <w:pStyle w:val="BodyText"/>
        <w:spacing w:before="4" w:after="0"/>
        <w:rPr/>
      </w:pPr>
      <w:r>
        <w:rPr/>
      </w:r>
    </w:p>
    <w:p>
      <w:pPr>
        <w:pStyle w:val="BodyText"/>
        <w:spacing w:before="1" w:after="0"/>
        <w:ind w:hanging="0" w:left="145" w:right="135"/>
        <w:jc w:val="both"/>
        <w:rPr>
          <w:color w:val="000008"/>
        </w:rPr>
      </w:pPr>
      <w:r>
        <w:rPr>
          <w:color w:val="000008"/>
        </w:rPr>
        <w:t>Il Comune di Napoli attiverà le procedure di legge nei confronti del personale che non conformi il proprio operato ai principi sopra richiamati ed alle disposizioni contenute nel Codice di comportamento dei dipendenti pubblici di cui al D.P.R.16 aprile 2013, n.62 e ss.mm.ii., ovvero nel Codice di comportamento dei dipendenti del Comune di Napoli.</w:t>
      </w:r>
    </w:p>
    <w:p>
      <w:pPr>
        <w:pStyle w:val="BodyText"/>
        <w:spacing w:before="2" w:after="0"/>
        <w:rPr/>
      </w:pPr>
      <w:r>
        <w:rPr/>
      </w:r>
    </w:p>
    <w:p>
      <w:pPr>
        <w:pStyle w:val="BodyText"/>
        <w:spacing w:before="1" w:after="0"/>
        <w:ind w:hanging="0" w:left="145" w:right="130"/>
        <w:jc w:val="both"/>
        <w:rPr>
          <w:color w:val="000008"/>
        </w:rPr>
      </w:pPr>
      <w:r>
        <w:rPr>
          <w:color w:val="000008"/>
        </w:rPr>
        <w:t>Il Comune di Napoli avvierà un procedimento istruttorio per la verifica di ogni eventuale segnalazione ricevuta in merito a condotte anomale, poste in essere dal proprio personale in relazione al procedimento di gara e dalle fasi di esecuzione del contratto.</w:t>
      </w:r>
    </w:p>
    <w:p>
      <w:pPr>
        <w:pStyle w:val="BodyText"/>
        <w:spacing w:before="2" w:after="0"/>
        <w:rPr/>
      </w:pPr>
      <w:r>
        <w:rPr/>
      </w:r>
    </w:p>
    <w:p>
      <w:pPr>
        <w:pStyle w:val="BodyText"/>
        <w:ind w:hanging="0" w:left="145" w:right="142"/>
        <w:jc w:val="both"/>
        <w:rPr>
          <w:color w:val="000008"/>
        </w:rPr>
      </w:pPr>
      <w:r>
        <w:rPr>
          <w:color w:val="000008"/>
        </w:rPr>
        <w:t>Il Comune di Napoli formalizzerà l’accertamento delle violazioni del presente Patto di integrità nel rispetto del principio del contraddittorio.</w:t>
      </w:r>
    </w:p>
    <w:p>
      <w:pPr>
        <w:pStyle w:val="BodyText"/>
        <w:spacing w:before="1" w:after="0"/>
        <w:rPr/>
      </w:pPr>
      <w:r>
        <w:rPr/>
      </w:r>
    </w:p>
    <w:p>
      <w:pPr>
        <w:pStyle w:val="Heading1"/>
        <w:jc w:val="both"/>
        <w:rPr/>
      </w:pPr>
      <w:bookmarkStart w:id="5" w:name="Art._4_Sanzioni"/>
      <w:bookmarkEnd w:id="5"/>
      <w:r>
        <w:rPr/>
        <w:t>Art.</w:t>
      </w:r>
      <w:r>
        <w:rPr>
          <w:spacing w:val="-6"/>
        </w:rPr>
        <w:t xml:space="preserve"> </w:t>
      </w:r>
      <w:r>
        <w:rPr/>
        <w:t>4</w:t>
      </w:r>
      <w:r>
        <w:rPr>
          <w:spacing w:val="-7"/>
        </w:rPr>
        <w:t xml:space="preserve"> </w:t>
      </w:r>
      <w:r>
        <w:rPr>
          <w:spacing w:val="-2"/>
        </w:rPr>
        <w:t>Sanzioni</w:t>
      </w:r>
    </w:p>
    <w:p>
      <w:pPr>
        <w:pStyle w:val="BodyText"/>
        <w:spacing w:before="1" w:after="0"/>
        <w:rPr>
          <w:rFonts w:ascii="Arial" w:hAnsi="Arial"/>
          <w:b/>
        </w:rPr>
      </w:pPr>
      <w:r>
        <w:rPr>
          <w:rFonts w:ascii="Arial" w:hAnsi="Arial"/>
          <w:b/>
        </w:rPr>
      </w:r>
    </w:p>
    <w:p>
      <w:pPr>
        <w:pStyle w:val="BodyText"/>
        <w:ind w:hanging="0" w:left="145" w:right="128"/>
        <w:jc w:val="both"/>
        <w:rPr>
          <w:color w:val="000008"/>
        </w:rPr>
      </w:pPr>
      <w:r>
        <w:rPr>
          <w:color w:val="000008"/>
        </w:rPr>
        <w:t>L’operatore economico, sia in veste di partecipante alla procedura che di affidatario del contratto, è consapevole ed accetta che in caso di mancato rispetto degli impegni assunti con il presente Patto di Integrità, accertato dalla Stazione Appaltante all’esito di un procedimento di verifica nel cui corso viene garantito il contraddittorio, potranno essere applicate, a seconda delle fasi in cui lo stesso si verifichi, fatte salve le responsabilità comunque previste dalla legge, le seguenti sanzioni:</w:t>
      </w:r>
    </w:p>
    <w:p>
      <w:pPr>
        <w:pStyle w:val="ListParagraph"/>
        <w:numPr>
          <w:ilvl w:val="1"/>
          <w:numId w:val="1"/>
        </w:numPr>
        <w:tabs>
          <w:tab w:val="clear" w:pos="720"/>
          <w:tab w:val="left" w:pos="1571" w:leader="none"/>
        </w:tabs>
        <w:spacing w:lineRule="auto" w:line="240" w:before="5" w:after="0"/>
        <w:ind w:hanging="358" w:left="1571" w:right="0"/>
        <w:jc w:val="both"/>
        <w:rPr>
          <w:sz w:val="24"/>
        </w:rPr>
      </w:pPr>
      <w:r>
        <w:rPr>
          <w:color w:val="000008"/>
          <w:sz w:val="24"/>
        </w:rPr>
        <w:t>esclusione</w:t>
      </w:r>
      <w:r>
        <w:rPr>
          <w:color w:val="000008"/>
          <w:spacing w:val="-13"/>
          <w:sz w:val="24"/>
        </w:rPr>
        <w:t xml:space="preserve"> </w:t>
      </w:r>
      <w:r>
        <w:rPr>
          <w:color w:val="000008"/>
          <w:sz w:val="24"/>
        </w:rPr>
        <w:t>dalla</w:t>
      </w:r>
      <w:r>
        <w:rPr>
          <w:color w:val="000008"/>
          <w:spacing w:val="-12"/>
          <w:sz w:val="24"/>
        </w:rPr>
        <w:t xml:space="preserve"> </w:t>
      </w:r>
      <w:r>
        <w:rPr>
          <w:color w:val="000008"/>
          <w:sz w:val="24"/>
        </w:rPr>
        <w:t>procedura</w:t>
      </w:r>
      <w:r>
        <w:rPr>
          <w:color w:val="000008"/>
          <w:spacing w:val="-13"/>
          <w:sz w:val="24"/>
        </w:rPr>
        <w:t xml:space="preserve"> </w:t>
      </w:r>
      <w:r>
        <w:rPr>
          <w:color w:val="000008"/>
          <w:sz w:val="24"/>
        </w:rPr>
        <w:t>di</w:t>
      </w:r>
      <w:r>
        <w:rPr>
          <w:color w:val="000008"/>
          <w:spacing w:val="-12"/>
          <w:sz w:val="24"/>
        </w:rPr>
        <w:t xml:space="preserve"> </w:t>
      </w:r>
      <w:r>
        <w:rPr>
          <w:color w:val="000008"/>
          <w:spacing w:val="-2"/>
          <w:sz w:val="24"/>
        </w:rPr>
        <w:t>gara;</w:t>
      </w:r>
    </w:p>
    <w:p>
      <w:pPr>
        <w:sectPr>
          <w:type w:val="nextPage"/>
          <w:pgSz w:w="11906" w:h="16838"/>
          <w:pgMar w:left="992" w:right="992" w:gutter="0" w:header="0" w:top="540" w:footer="0" w:bottom="280"/>
          <w:pgNumType w:fmt="decimal"/>
          <w:formProt w:val="false"/>
          <w:textDirection w:val="lrTb"/>
          <w:docGrid w:type="default" w:linePitch="100" w:charSpace="4096"/>
        </w:sectPr>
        <w:pStyle w:val="ListParagraph"/>
        <w:numPr>
          <w:ilvl w:val="1"/>
          <w:numId w:val="1"/>
        </w:numPr>
        <w:tabs>
          <w:tab w:val="clear" w:pos="720"/>
          <w:tab w:val="left" w:pos="1571" w:leader="none"/>
        </w:tabs>
        <w:spacing w:lineRule="auto" w:line="240" w:before="3" w:after="0"/>
        <w:ind w:hanging="358" w:left="1571" w:right="0"/>
        <w:jc w:val="both"/>
        <w:rPr>
          <w:sz w:val="24"/>
        </w:rPr>
      </w:pPr>
      <w:r>
        <w:rPr>
          <w:color w:val="000008"/>
          <w:sz w:val="24"/>
        </w:rPr>
        <w:t>risoluzione</w:t>
      </w:r>
      <w:r>
        <w:rPr>
          <w:color w:val="000008"/>
          <w:spacing w:val="-13"/>
          <w:sz w:val="24"/>
        </w:rPr>
        <w:t xml:space="preserve"> </w:t>
      </w:r>
      <w:r>
        <w:rPr>
          <w:color w:val="000008"/>
          <w:sz w:val="24"/>
        </w:rPr>
        <w:t>del</w:t>
      </w:r>
      <w:r>
        <w:rPr>
          <w:color w:val="000008"/>
          <w:spacing w:val="-12"/>
          <w:sz w:val="24"/>
        </w:rPr>
        <w:t xml:space="preserve"> </w:t>
      </w:r>
      <w:r>
        <w:rPr>
          <w:color w:val="000008"/>
          <w:spacing w:val="-2"/>
          <w:sz w:val="24"/>
        </w:rPr>
        <w:t>contratto;</w:t>
      </w:r>
    </w:p>
    <w:p>
      <w:pPr>
        <w:pStyle w:val="ListParagraph"/>
        <w:numPr>
          <w:ilvl w:val="1"/>
          <w:numId w:val="1"/>
        </w:numPr>
        <w:tabs>
          <w:tab w:val="clear" w:pos="720"/>
          <w:tab w:val="left" w:pos="1573" w:leader="none"/>
        </w:tabs>
        <w:spacing w:lineRule="auto" w:line="240" w:before="64" w:after="0"/>
        <w:ind w:hanging="360" w:left="1573" w:right="131"/>
        <w:jc w:val="both"/>
        <w:rPr>
          <w:sz w:val="24"/>
        </w:rPr>
      </w:pPr>
      <w:r>
        <w:rPr>
          <w:color w:val="000008"/>
          <w:sz w:val="24"/>
        </w:rPr>
        <w:t>escussione della cauzione o fideiussione a garanzia dell’offerta ex art. 106 del decreto legislativo n. 36/2023,</w:t>
      </w:r>
      <w:r>
        <w:rPr>
          <w:color w:val="000008"/>
          <w:spacing w:val="40"/>
          <w:sz w:val="24"/>
        </w:rPr>
        <w:t xml:space="preserve"> </w:t>
      </w:r>
      <w:r>
        <w:rPr>
          <w:color w:val="000008"/>
          <w:sz w:val="24"/>
        </w:rPr>
        <w:t>nei casi previsti dal comma 6 dell'art 106 del D.Lgs. 36/2023;</w:t>
      </w:r>
    </w:p>
    <w:p>
      <w:pPr>
        <w:pStyle w:val="ListParagraph"/>
        <w:numPr>
          <w:ilvl w:val="1"/>
          <w:numId w:val="1"/>
        </w:numPr>
        <w:tabs>
          <w:tab w:val="clear" w:pos="720"/>
          <w:tab w:val="left" w:pos="1573" w:leader="none"/>
        </w:tabs>
        <w:spacing w:lineRule="auto" w:line="240" w:before="2" w:after="0"/>
        <w:ind w:hanging="360" w:left="1573" w:right="137"/>
        <w:jc w:val="both"/>
        <w:rPr>
          <w:sz w:val="24"/>
        </w:rPr>
      </w:pPr>
      <w:r>
        <w:rPr>
          <w:color w:val="000008"/>
          <w:sz w:val="24"/>
        </w:rPr>
        <w:t xml:space="preserve">escussione della fideiussione definitiva ex art. 117 del decreto legislativo n. </w:t>
      </w:r>
      <w:r>
        <w:rPr>
          <w:color w:val="000008"/>
          <w:spacing w:val="-2"/>
          <w:sz w:val="24"/>
        </w:rPr>
        <w:t>36/2023;</w:t>
      </w:r>
    </w:p>
    <w:p>
      <w:pPr>
        <w:pStyle w:val="ListParagraph"/>
        <w:numPr>
          <w:ilvl w:val="1"/>
          <w:numId w:val="1"/>
        </w:numPr>
        <w:tabs>
          <w:tab w:val="clear" w:pos="720"/>
          <w:tab w:val="left" w:pos="1573" w:leader="none"/>
        </w:tabs>
        <w:spacing w:lineRule="auto" w:line="240" w:before="0" w:after="0"/>
        <w:ind w:hanging="360" w:left="1573" w:right="129"/>
        <w:jc w:val="both"/>
        <w:rPr>
          <w:sz w:val="24"/>
        </w:rPr>
      </w:pPr>
      <w:r>
        <w:rPr>
          <w:color w:val="000008"/>
          <w:sz w:val="24"/>
        </w:rPr>
        <w:t>responsabilità per danno arrecato al Comune di Napoli nella misura minima del 2% del valore del contratto, impregiudicata la prova dell’esistenza di un danno maggiore;</w:t>
      </w:r>
    </w:p>
    <w:p>
      <w:pPr>
        <w:pStyle w:val="ListParagraph"/>
        <w:numPr>
          <w:ilvl w:val="1"/>
          <w:numId w:val="1"/>
        </w:numPr>
        <w:tabs>
          <w:tab w:val="clear" w:pos="720"/>
          <w:tab w:val="left" w:pos="1573" w:leader="none"/>
        </w:tabs>
        <w:spacing w:lineRule="auto" w:line="240" w:before="2" w:after="0"/>
        <w:ind w:hanging="360" w:left="1573" w:right="136"/>
        <w:jc w:val="both"/>
        <w:rPr>
          <w:sz w:val="24"/>
        </w:rPr>
      </w:pPr>
      <w:r>
        <w:rPr>
          <w:color w:val="000008"/>
          <w:sz w:val="24"/>
        </w:rPr>
        <w:t>responsabilità</w:t>
      </w:r>
      <w:r>
        <w:rPr>
          <w:color w:val="000008"/>
          <w:spacing w:val="-4"/>
          <w:sz w:val="24"/>
        </w:rPr>
        <w:t xml:space="preserve"> </w:t>
      </w:r>
      <w:r>
        <w:rPr>
          <w:color w:val="000008"/>
          <w:sz w:val="24"/>
        </w:rPr>
        <w:t>per</w:t>
      </w:r>
      <w:r>
        <w:rPr>
          <w:color w:val="000008"/>
          <w:spacing w:val="-4"/>
          <w:sz w:val="24"/>
        </w:rPr>
        <w:t xml:space="preserve"> </w:t>
      </w:r>
      <w:r>
        <w:rPr>
          <w:color w:val="000008"/>
          <w:sz w:val="24"/>
        </w:rPr>
        <w:t>danno</w:t>
      </w:r>
      <w:r>
        <w:rPr>
          <w:color w:val="000008"/>
          <w:spacing w:val="-3"/>
          <w:sz w:val="24"/>
        </w:rPr>
        <w:t xml:space="preserve"> </w:t>
      </w:r>
      <w:r>
        <w:rPr>
          <w:color w:val="000008"/>
          <w:sz w:val="24"/>
        </w:rPr>
        <w:t>arrecato</w:t>
      </w:r>
      <w:r>
        <w:rPr>
          <w:color w:val="000008"/>
          <w:spacing w:val="-3"/>
          <w:sz w:val="24"/>
        </w:rPr>
        <w:t xml:space="preserve"> </w:t>
      </w:r>
      <w:r>
        <w:rPr>
          <w:color w:val="000008"/>
          <w:sz w:val="24"/>
        </w:rPr>
        <w:t>agli</w:t>
      </w:r>
      <w:r>
        <w:rPr>
          <w:color w:val="000008"/>
          <w:spacing w:val="-4"/>
          <w:sz w:val="24"/>
        </w:rPr>
        <w:t xml:space="preserve"> </w:t>
      </w:r>
      <w:r>
        <w:rPr>
          <w:color w:val="000008"/>
          <w:sz w:val="24"/>
        </w:rPr>
        <w:t>altri</w:t>
      </w:r>
      <w:r>
        <w:rPr>
          <w:color w:val="000008"/>
          <w:spacing w:val="-4"/>
          <w:sz w:val="24"/>
        </w:rPr>
        <w:t xml:space="preserve"> </w:t>
      </w:r>
      <w:r>
        <w:rPr>
          <w:color w:val="000008"/>
          <w:sz w:val="24"/>
        </w:rPr>
        <w:t>concorrenti</w:t>
      </w:r>
      <w:r>
        <w:rPr>
          <w:color w:val="000008"/>
          <w:spacing w:val="-3"/>
          <w:sz w:val="24"/>
        </w:rPr>
        <w:t xml:space="preserve"> </w:t>
      </w:r>
      <w:r>
        <w:rPr>
          <w:color w:val="000008"/>
          <w:sz w:val="24"/>
        </w:rPr>
        <w:t>della</w:t>
      </w:r>
      <w:r>
        <w:rPr>
          <w:color w:val="000008"/>
          <w:spacing w:val="-4"/>
          <w:sz w:val="24"/>
        </w:rPr>
        <w:t xml:space="preserve"> </w:t>
      </w:r>
      <w:r>
        <w:rPr>
          <w:color w:val="000008"/>
          <w:sz w:val="24"/>
        </w:rPr>
        <w:t>gara</w:t>
      </w:r>
      <w:r>
        <w:rPr>
          <w:color w:val="000008"/>
          <w:spacing w:val="-3"/>
          <w:sz w:val="24"/>
        </w:rPr>
        <w:t xml:space="preserve"> </w:t>
      </w:r>
      <w:r>
        <w:rPr>
          <w:color w:val="000008"/>
          <w:sz w:val="24"/>
        </w:rPr>
        <w:t>nella</w:t>
      </w:r>
      <w:r>
        <w:rPr>
          <w:color w:val="000008"/>
          <w:spacing w:val="-4"/>
          <w:sz w:val="24"/>
        </w:rPr>
        <w:t xml:space="preserve"> </w:t>
      </w:r>
      <w:r>
        <w:rPr>
          <w:color w:val="000008"/>
          <w:sz w:val="24"/>
        </w:rPr>
        <w:t>misura dell’1% del valore del contratto per ogni partecipante, sempre impregiudicata la prova predetta;</w:t>
      </w:r>
    </w:p>
    <w:p>
      <w:pPr>
        <w:pStyle w:val="ListParagraph"/>
        <w:numPr>
          <w:ilvl w:val="1"/>
          <w:numId w:val="1"/>
        </w:numPr>
        <w:tabs>
          <w:tab w:val="clear" w:pos="720"/>
          <w:tab w:val="left" w:pos="1573" w:leader="none"/>
        </w:tabs>
        <w:spacing w:lineRule="auto" w:line="240" w:before="2" w:after="0"/>
        <w:ind w:hanging="360" w:left="1573" w:right="132"/>
        <w:jc w:val="both"/>
        <w:rPr>
          <w:sz w:val="24"/>
        </w:rPr>
      </w:pPr>
      <w:r>
        <w:rPr>
          <w:sz w:val="24"/>
        </w:rPr>
        <w:t>esclusione dell’operatore economico dalla partecipazione alle procedure di affidamento degli appalti di lavori, forniture e servizi bandite dal Comune di Napoli e/o cancellazione dagli “elenchi aperti” per i successivi tre anni.</w:t>
      </w:r>
    </w:p>
    <w:p>
      <w:pPr>
        <w:pStyle w:val="BodyText"/>
        <w:rPr/>
      </w:pPr>
      <w:r>
        <w:rPr/>
      </w:r>
    </w:p>
    <w:p>
      <w:pPr>
        <w:pStyle w:val="BodyText"/>
        <w:spacing w:before="1" w:after="0"/>
        <w:rPr/>
      </w:pPr>
      <w:r>
        <w:rPr/>
      </w:r>
    </w:p>
    <w:p>
      <w:pPr>
        <w:pStyle w:val="Heading1"/>
        <w:rPr/>
      </w:pPr>
      <w:bookmarkStart w:id="6" w:name="Art._5_Efficacia_del_Patto_di_Integrità"/>
      <w:bookmarkEnd w:id="6"/>
      <w:r>
        <w:rPr/>
        <w:t>Art.</w:t>
      </w:r>
      <w:r>
        <w:rPr>
          <w:spacing w:val="-10"/>
        </w:rPr>
        <w:t xml:space="preserve"> </w:t>
      </w:r>
      <w:r>
        <w:rPr/>
        <w:t>5</w:t>
      </w:r>
      <w:r>
        <w:rPr>
          <w:spacing w:val="-10"/>
        </w:rPr>
        <w:t xml:space="preserve"> </w:t>
      </w:r>
      <w:r>
        <w:rPr/>
        <w:t>Efficacia</w:t>
      </w:r>
      <w:r>
        <w:rPr>
          <w:spacing w:val="-10"/>
        </w:rPr>
        <w:t xml:space="preserve"> </w:t>
      </w:r>
      <w:r>
        <w:rPr/>
        <w:t>del</w:t>
      </w:r>
      <w:r>
        <w:rPr>
          <w:spacing w:val="-9"/>
        </w:rPr>
        <w:t xml:space="preserve"> </w:t>
      </w:r>
      <w:r>
        <w:rPr/>
        <w:t>Patto</w:t>
      </w:r>
      <w:r>
        <w:rPr>
          <w:spacing w:val="-10"/>
        </w:rPr>
        <w:t xml:space="preserve"> </w:t>
      </w:r>
      <w:r>
        <w:rPr/>
        <w:t>di</w:t>
      </w:r>
      <w:r>
        <w:rPr>
          <w:spacing w:val="-9"/>
        </w:rPr>
        <w:t xml:space="preserve"> </w:t>
      </w:r>
      <w:r>
        <w:rPr>
          <w:spacing w:val="-2"/>
        </w:rPr>
        <w:t>Integrità</w:t>
      </w:r>
    </w:p>
    <w:p>
      <w:pPr>
        <w:pStyle w:val="BodyText"/>
        <w:spacing w:before="141" w:after="0"/>
        <w:ind w:hanging="0" w:left="145" w:right="135"/>
        <w:jc w:val="both"/>
        <w:rPr/>
      </w:pPr>
      <w:r>
        <w:rPr/>
        <w:t xml:space="preserve">Il presente </w:t>
      </w:r>
      <w:r>
        <w:rPr>
          <w:rFonts w:ascii="Arial" w:hAnsi="Arial"/>
          <w:i/>
        </w:rPr>
        <w:t xml:space="preserve">Patto di integrità </w:t>
      </w:r>
      <w:r>
        <w:rPr/>
        <w:t>e le sanzioni si applicano dall’inizio della procedura di gara/affidamento sino alla completa esecuzione del contratto stipulato in esito alla stessa.</w:t>
      </w:r>
    </w:p>
    <w:p>
      <w:pPr>
        <w:pStyle w:val="BodyText"/>
        <w:spacing w:before="137" w:after="0"/>
        <w:rPr/>
      </w:pPr>
      <w:r>
        <w:rPr/>
      </w:r>
    </w:p>
    <w:p>
      <w:pPr>
        <w:pStyle w:val="Heading1"/>
        <w:rPr/>
      </w:pPr>
      <w:bookmarkStart w:id="7" w:name="Art._6_Autorità_competente_per_le_contro"/>
      <w:bookmarkEnd w:id="7"/>
      <w:r>
        <w:rPr/>
        <w:t>Art.</w:t>
      </w:r>
      <w:r>
        <w:rPr>
          <w:spacing w:val="-11"/>
        </w:rPr>
        <w:t xml:space="preserve"> </w:t>
      </w:r>
      <w:r>
        <w:rPr/>
        <w:t>6</w:t>
      </w:r>
      <w:r>
        <w:rPr>
          <w:spacing w:val="-11"/>
        </w:rPr>
        <w:t xml:space="preserve"> </w:t>
      </w:r>
      <w:r>
        <w:rPr/>
        <w:t>Autorità</w:t>
      </w:r>
      <w:r>
        <w:rPr>
          <w:spacing w:val="-10"/>
        </w:rPr>
        <w:t xml:space="preserve"> </w:t>
      </w:r>
      <w:r>
        <w:rPr/>
        <w:t>competente</w:t>
      </w:r>
      <w:r>
        <w:rPr>
          <w:spacing w:val="-11"/>
        </w:rPr>
        <w:t xml:space="preserve"> </w:t>
      </w:r>
      <w:r>
        <w:rPr/>
        <w:t>per</w:t>
      </w:r>
      <w:r>
        <w:rPr>
          <w:spacing w:val="-11"/>
        </w:rPr>
        <w:t xml:space="preserve"> </w:t>
      </w:r>
      <w:r>
        <w:rPr/>
        <w:t>le</w:t>
      </w:r>
      <w:r>
        <w:rPr>
          <w:spacing w:val="-10"/>
        </w:rPr>
        <w:t xml:space="preserve"> </w:t>
      </w:r>
      <w:r>
        <w:rPr>
          <w:spacing w:val="-2"/>
        </w:rPr>
        <w:t>controversie</w:t>
      </w:r>
    </w:p>
    <w:p>
      <w:pPr>
        <w:pStyle w:val="BodyText"/>
        <w:spacing w:before="140" w:after="0"/>
        <w:ind w:hanging="0" w:left="145" w:right="134"/>
        <w:jc w:val="both"/>
        <w:rPr/>
      </w:pPr>
      <w:r>
        <w:rPr/>
        <w:t xml:space="preserve">Ogni controversia relativa all’interpretazione e all’esecuzione del presente </w:t>
      </w:r>
      <w:r>
        <w:rPr>
          <w:rFonts w:ascii="Arial" w:hAnsi="Arial"/>
          <w:i/>
        </w:rPr>
        <w:t>Patto di</w:t>
      </w:r>
      <w:r>
        <w:rPr>
          <w:rFonts w:ascii="Arial" w:hAnsi="Arial"/>
          <w:i/>
          <w:spacing w:val="80"/>
        </w:rPr>
        <w:t xml:space="preserve"> </w:t>
      </w:r>
      <w:r>
        <w:rPr>
          <w:rFonts w:ascii="Arial" w:hAnsi="Arial"/>
          <w:i/>
        </w:rPr>
        <w:t xml:space="preserve">integrità </w:t>
      </w:r>
      <w:r>
        <w:rPr/>
        <w:t>tra il Comune di Napoli e gli operatori economici partecipanti alle procedure di gara/affidamento di contratti pubblici, sarà risolta dall’Autorità Giudiziaria competente.</w:t>
      </w:r>
    </w:p>
    <w:p>
      <w:pPr>
        <w:pStyle w:val="BodyText"/>
        <w:spacing w:before="140" w:after="0"/>
        <w:rPr/>
      </w:pPr>
      <w:r>
        <w:rPr/>
      </w:r>
    </w:p>
    <w:p>
      <w:pPr>
        <w:pStyle w:val="Heading1"/>
        <w:rPr/>
      </w:pPr>
      <w:bookmarkStart w:id="8" w:name="Art._7_Pubblicità_del_Patto_di_Integrità"/>
      <w:bookmarkEnd w:id="8"/>
      <w:r>
        <w:rPr/>
        <w:t>Art.</w:t>
      </w:r>
      <w:r>
        <w:rPr>
          <w:spacing w:val="-10"/>
        </w:rPr>
        <w:t xml:space="preserve"> </w:t>
      </w:r>
      <w:r>
        <w:rPr/>
        <w:t>7</w:t>
      </w:r>
      <w:r>
        <w:rPr>
          <w:spacing w:val="48"/>
        </w:rPr>
        <w:t xml:space="preserve"> </w:t>
      </w:r>
      <w:r>
        <w:rPr/>
        <w:t>Pubblicità</w:t>
      </w:r>
      <w:r>
        <w:rPr>
          <w:spacing w:val="-7"/>
        </w:rPr>
        <w:t xml:space="preserve"> </w:t>
      </w:r>
      <w:r>
        <w:rPr/>
        <w:t>del</w:t>
      </w:r>
      <w:r>
        <w:rPr>
          <w:spacing w:val="-9"/>
        </w:rPr>
        <w:t xml:space="preserve"> </w:t>
      </w:r>
      <w:r>
        <w:rPr/>
        <w:t>Patto</w:t>
      </w:r>
      <w:r>
        <w:rPr>
          <w:spacing w:val="-8"/>
        </w:rPr>
        <w:t xml:space="preserve"> </w:t>
      </w:r>
      <w:r>
        <w:rPr/>
        <w:t>di</w:t>
      </w:r>
      <w:r>
        <w:rPr>
          <w:spacing w:val="-8"/>
        </w:rPr>
        <w:t xml:space="preserve"> </w:t>
      </w:r>
      <w:r>
        <w:rPr>
          <w:spacing w:val="-2"/>
        </w:rPr>
        <w:t>Integrità</w:t>
      </w:r>
    </w:p>
    <w:p>
      <w:pPr>
        <w:pStyle w:val="BodyText"/>
        <w:spacing w:before="140" w:after="0"/>
        <w:ind w:hanging="0" w:left="145" w:right="141"/>
        <w:jc w:val="both"/>
        <w:rPr>
          <w:color w:val="000008"/>
        </w:rPr>
      </w:pPr>
      <w:r>
        <w:rPr>
          <w:color w:val="000008"/>
        </w:rPr>
        <w:t>Il Patto di integrità è pubblicato sul sito web istituzionale del Comune di Napoli nella sezione “Amministrazione Trasparente”.</w:t>
      </w:r>
    </w:p>
    <w:p>
      <w:pPr>
        <w:pStyle w:val="BodyText"/>
        <w:rPr/>
      </w:pPr>
      <w:r>
        <w:rPr/>
      </w:r>
    </w:p>
    <w:p>
      <w:pPr>
        <w:pStyle w:val="BodyText"/>
        <w:rPr/>
      </w:pPr>
      <w:r>
        <w:rPr/>
      </w:r>
    </w:p>
    <w:p>
      <w:pPr>
        <w:pStyle w:val="BodyText"/>
        <w:rPr/>
      </w:pPr>
      <w:r>
        <w:rPr/>
      </w:r>
    </w:p>
    <w:p>
      <w:pPr>
        <w:pStyle w:val="BodyText"/>
        <w:spacing w:before="138" w:after="0"/>
        <w:rPr/>
      </w:pPr>
      <w:r>
        <w:rPr/>
      </w:r>
    </w:p>
    <w:p>
      <w:pPr>
        <w:pStyle w:val="BodyText"/>
        <w:spacing w:before="1" w:after="0"/>
        <w:ind w:hanging="0" w:left="145" w:right="0"/>
        <w:rPr/>
      </w:pPr>
      <w:r>
        <w:rPr>
          <w:color w:val="000008"/>
          <w:spacing w:val="-2"/>
        </w:rPr>
        <w:t>13</w:t>
      </w:r>
      <w:r>
        <w:rPr>
          <w:color w:val="000008"/>
          <w:spacing w:val="-2"/>
        </w:rPr>
        <w:t>.0</w:t>
      </w:r>
      <w:r>
        <w:rPr>
          <w:color w:val="000008"/>
          <w:spacing w:val="-2"/>
        </w:rPr>
        <w:t>4</w:t>
      </w:r>
      <w:r>
        <w:rPr>
          <w:color w:val="000008"/>
          <w:spacing w:val="-2"/>
        </w:rPr>
        <w:t>.2026</w:t>
      </w:r>
    </w:p>
    <w:p>
      <w:pPr>
        <w:pStyle w:val="BodyText"/>
        <w:rPr>
          <w:sz w:val="20"/>
        </w:rPr>
      </w:pPr>
      <w:r>
        <w:rPr>
          <w:sz w:val="20"/>
        </w:rPr>
      </w:r>
    </w:p>
    <w:p>
      <w:pPr>
        <w:pStyle w:val="BodyText"/>
        <w:rPr>
          <w:sz w:val="20"/>
        </w:rPr>
      </w:pPr>
      <w:r>
        <w:rPr>
          <w:sz w:val="20"/>
        </w:rPr>
      </w:r>
    </w:p>
    <w:p>
      <w:pPr>
        <w:pStyle w:val="BodyText"/>
        <w:spacing w:before="184" w:after="0"/>
        <w:rPr>
          <w:sz w:val="20"/>
        </w:rPr>
      </w:pPr>
      <w:r>
        <w:rPr>
          <w:sz w:val="20"/>
        </w:rPr>
      </w:r>
    </w:p>
    <w:p>
      <w:pPr>
        <w:sectPr>
          <w:type w:val="nextPage"/>
          <w:pgSz w:w="11906" w:h="16838"/>
          <w:pgMar w:left="992" w:right="992" w:gutter="0" w:header="0" w:top="540" w:footer="0" w:bottom="280"/>
          <w:pgNumType w:fmt="decimal"/>
          <w:formProt w:val="false"/>
          <w:textDirection w:val="lrTb"/>
          <w:docGrid w:type="default" w:linePitch="100" w:charSpace="4096"/>
        </w:sectPr>
      </w:pPr>
    </w:p>
    <w:p>
      <w:pPr>
        <w:pStyle w:val="BodyText"/>
        <w:spacing w:before="93" w:after="0"/>
        <w:ind w:hanging="0" w:left="145" w:right="0"/>
        <w:rPr/>
      </w:pPr>
      <w:r>
        <w:rPr>
          <w:color w:val="000008"/>
        </w:rPr>
        <w:t>COMUNE</w:t>
      </w:r>
      <w:r>
        <w:rPr>
          <w:color w:val="000008"/>
          <w:spacing w:val="-10"/>
        </w:rPr>
        <w:t xml:space="preserve"> </w:t>
      </w:r>
      <w:r>
        <w:rPr>
          <w:color w:val="000008"/>
        </w:rPr>
        <w:t>di</w:t>
      </w:r>
      <w:r>
        <w:rPr>
          <w:color w:val="000008"/>
          <w:spacing w:val="-9"/>
        </w:rPr>
        <w:t xml:space="preserve"> </w:t>
      </w:r>
      <w:r>
        <w:rPr>
          <w:color w:val="000008"/>
          <w:spacing w:val="-2"/>
        </w:rPr>
        <w:t>NAPOLI</w:t>
      </w:r>
    </w:p>
    <w:p>
      <w:pPr>
        <w:pStyle w:val="BodyText"/>
        <w:rPr/>
      </w:pPr>
      <w:r>
        <w:rPr/>
      </w:r>
    </w:p>
    <w:p>
      <w:pPr>
        <w:pStyle w:val="BodyText"/>
        <w:rPr/>
      </w:pPr>
      <w:r>
        <w:rPr/>
      </w:r>
    </w:p>
    <w:p>
      <w:pPr>
        <w:pStyle w:val="Heading1"/>
        <w:spacing w:lineRule="auto" w:line="360"/>
        <w:rPr/>
      </w:pPr>
      <w:bookmarkStart w:id="9" w:name="Il_Direttore_della_Municipalità_5_Dott.s"/>
      <w:bookmarkEnd w:id="9"/>
      <w:r>
        <w:rPr>
          <w:color w:val="000008"/>
        </w:rPr>
        <w:t>Il Direttore della Municipalità 5 Dott.ssa</w:t>
      </w:r>
      <w:r>
        <w:rPr>
          <w:color w:val="000008"/>
          <w:spacing w:val="-17"/>
        </w:rPr>
        <w:t xml:space="preserve"> </w:t>
      </w:r>
      <w:r>
        <w:rPr>
          <w:color w:val="000008"/>
        </w:rPr>
        <w:t>Giuseppina</w:t>
      </w:r>
      <w:r>
        <w:rPr>
          <w:color w:val="000008"/>
          <w:spacing w:val="-17"/>
        </w:rPr>
        <w:t xml:space="preserve"> </w:t>
      </w:r>
      <w:r>
        <w:rPr>
          <w:color w:val="000008"/>
        </w:rPr>
        <w:t>Sarnacchiaro</w:t>
      </w:r>
    </w:p>
    <w:p>
      <w:pPr>
        <w:pStyle w:val="Normal"/>
        <w:spacing w:lineRule="auto" w:line="240" w:before="0" w:after="0"/>
        <w:rPr>
          <w:rFonts w:ascii="Arial" w:hAnsi="Arial"/>
          <w:b/>
          <w:sz w:val="24"/>
        </w:rPr>
      </w:pPr>
      <w:r>
        <w:br w:type="column"/>
      </w:r>
      <w:r>
        <w:rPr>
          <w:rFonts w:ascii="Arial" w:hAnsi="Arial"/>
          <w:b/>
          <w:sz w:val="24"/>
        </w:rPr>
      </w:r>
    </w:p>
    <w:p>
      <w:pPr>
        <w:pStyle w:val="BodyText"/>
        <w:spacing w:before="45" w:after="0"/>
        <w:rPr>
          <w:rFonts w:ascii="Arial" w:hAnsi="Arial"/>
          <w:b/>
        </w:rPr>
      </w:pPr>
      <w:r>
        <w:rPr>
          <w:rFonts w:ascii="Arial" w:hAnsi="Arial"/>
          <w:b/>
        </w:rPr>
      </w:r>
    </w:p>
    <w:p>
      <w:pPr>
        <w:pStyle w:val="Normal"/>
        <w:spacing w:before="1" w:after="0"/>
        <w:ind w:hanging="0" w:left="145" w:right="0"/>
        <w:jc w:val="left"/>
        <w:rPr>
          <w:rFonts w:ascii="Arial" w:hAnsi="Arial"/>
          <w:b/>
          <w:sz w:val="24"/>
        </w:rPr>
      </w:pPr>
      <w:r>
        <w:rPr>
          <w:rFonts w:ascii="Arial" w:hAnsi="Arial"/>
          <w:b/>
          <w:color w:val="000008"/>
          <w:sz w:val="24"/>
        </w:rPr>
        <w:t>Firma</w:t>
      </w:r>
      <w:r>
        <w:rPr>
          <w:rFonts w:ascii="Arial" w:hAnsi="Arial"/>
          <w:b/>
          <w:color w:val="000008"/>
          <w:spacing w:val="-10"/>
          <w:sz w:val="24"/>
        </w:rPr>
        <w:t xml:space="preserve"> </w:t>
      </w:r>
      <w:r>
        <w:rPr>
          <w:rFonts w:ascii="Arial" w:hAnsi="Arial"/>
          <w:b/>
          <w:color w:val="000008"/>
          <w:sz w:val="24"/>
        </w:rPr>
        <w:t>del</w:t>
      </w:r>
      <w:r>
        <w:rPr>
          <w:rFonts w:ascii="Arial" w:hAnsi="Arial"/>
          <w:b/>
          <w:color w:val="000008"/>
          <w:spacing w:val="-10"/>
          <w:sz w:val="24"/>
        </w:rPr>
        <w:t xml:space="preserve"> </w:t>
      </w:r>
      <w:r>
        <w:rPr>
          <w:rFonts w:ascii="Arial" w:hAnsi="Arial"/>
          <w:b/>
          <w:color w:val="000008"/>
          <w:spacing w:val="-2"/>
          <w:sz w:val="24"/>
        </w:rPr>
        <w:t>Richiedente</w:t>
      </w:r>
    </w:p>
    <w:sectPr>
      <w:type w:val="continuous"/>
      <w:pgSz w:w="11906" w:h="16838"/>
      <w:pgMar w:left="992" w:right="992" w:gutter="0" w:header="0" w:top="540" w:footer="0" w:bottom="280"/>
      <w:cols w:num="2" w:equalWidth="false" w:sep="false">
        <w:col w:w="4075" w:space="2594"/>
        <w:col w:w="325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 w:name="Symbol">
    <w:charset w:val="00"/>
    <w:family w:val="roman"/>
    <w:pitch w:val="variable"/>
  </w:font>
  <w:font w:name="Arial MT">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65" w:hanging="360"/>
      </w:pPr>
      <w:rPr>
        <w:rFonts w:ascii="Symbol" w:hAnsi="Symbol" w:cs="Symbol" w:hint="default"/>
        <w:spacing w:val="0"/>
        <w:w w:val="100"/>
        <w:lang w:val="it-IT" w:eastAsia="en-US" w:bidi="ar-SA"/>
      </w:rPr>
    </w:lvl>
    <w:lvl w:ilvl="1">
      <w:start w:val="0"/>
      <w:numFmt w:val="bullet"/>
      <w:lvlText w:val="•"/>
      <w:lvlJc w:val="left"/>
      <w:pPr>
        <w:tabs>
          <w:tab w:val="num" w:pos="0"/>
        </w:tabs>
        <w:ind w:left="1573" w:hanging="359"/>
      </w:pPr>
      <w:rPr>
        <w:rFonts w:ascii="Arial MT" w:hAnsi="Arial MT" w:cs="Arial MT" w:hint="default"/>
        <w:sz w:val="24"/>
        <w:spacing w:val="0"/>
        <w:i w:val="false"/>
        <w:b w:val="false"/>
        <w:szCs w:val="24"/>
        <w:iCs w:val="false"/>
        <w:bCs w:val="false"/>
        <w:w w:val="100"/>
        <w:color w:val="000008"/>
        <w:lang w:val="it-IT" w:eastAsia="en-US" w:bidi="ar-SA"/>
      </w:rPr>
    </w:lvl>
    <w:lvl w:ilvl="2">
      <w:start w:val="0"/>
      <w:numFmt w:val="bullet"/>
      <w:lvlText w:val=""/>
      <w:lvlJc w:val="left"/>
      <w:pPr>
        <w:tabs>
          <w:tab w:val="num" w:pos="0"/>
        </w:tabs>
        <w:ind w:left="2506" w:hanging="359"/>
      </w:pPr>
      <w:rPr>
        <w:rFonts w:ascii="Symbol" w:hAnsi="Symbol" w:cs="Symbol" w:hint="default"/>
        <w:lang w:val="it-IT" w:eastAsia="en-US" w:bidi="ar-SA"/>
      </w:rPr>
    </w:lvl>
    <w:lvl w:ilvl="3">
      <w:start w:val="0"/>
      <w:numFmt w:val="bullet"/>
      <w:lvlText w:val=""/>
      <w:lvlJc w:val="left"/>
      <w:pPr>
        <w:tabs>
          <w:tab w:val="num" w:pos="0"/>
        </w:tabs>
        <w:ind w:left="3433" w:hanging="359"/>
      </w:pPr>
      <w:rPr>
        <w:rFonts w:ascii="Symbol" w:hAnsi="Symbol" w:cs="Symbol" w:hint="default"/>
        <w:lang w:val="it-IT" w:eastAsia="en-US" w:bidi="ar-SA"/>
      </w:rPr>
    </w:lvl>
    <w:lvl w:ilvl="4">
      <w:start w:val="0"/>
      <w:numFmt w:val="bullet"/>
      <w:lvlText w:val=""/>
      <w:lvlJc w:val="left"/>
      <w:pPr>
        <w:tabs>
          <w:tab w:val="num" w:pos="0"/>
        </w:tabs>
        <w:ind w:left="4360" w:hanging="359"/>
      </w:pPr>
      <w:rPr>
        <w:rFonts w:ascii="Symbol" w:hAnsi="Symbol" w:cs="Symbol" w:hint="default"/>
        <w:lang w:val="it-IT" w:eastAsia="en-US" w:bidi="ar-SA"/>
      </w:rPr>
    </w:lvl>
    <w:lvl w:ilvl="5">
      <w:start w:val="0"/>
      <w:numFmt w:val="bullet"/>
      <w:lvlText w:val=""/>
      <w:lvlJc w:val="left"/>
      <w:pPr>
        <w:tabs>
          <w:tab w:val="num" w:pos="0"/>
        </w:tabs>
        <w:ind w:left="5287" w:hanging="359"/>
      </w:pPr>
      <w:rPr>
        <w:rFonts w:ascii="Symbol" w:hAnsi="Symbol" w:cs="Symbol" w:hint="default"/>
        <w:lang w:val="it-IT" w:eastAsia="en-US" w:bidi="ar-SA"/>
      </w:rPr>
    </w:lvl>
    <w:lvl w:ilvl="6">
      <w:start w:val="0"/>
      <w:numFmt w:val="bullet"/>
      <w:lvlText w:val=""/>
      <w:lvlJc w:val="left"/>
      <w:pPr>
        <w:tabs>
          <w:tab w:val="num" w:pos="0"/>
        </w:tabs>
        <w:ind w:left="6214" w:hanging="359"/>
      </w:pPr>
      <w:rPr>
        <w:rFonts w:ascii="Symbol" w:hAnsi="Symbol" w:cs="Symbol" w:hint="default"/>
        <w:lang w:val="it-IT" w:eastAsia="en-US" w:bidi="ar-SA"/>
      </w:rPr>
    </w:lvl>
    <w:lvl w:ilvl="7">
      <w:start w:val="0"/>
      <w:numFmt w:val="bullet"/>
      <w:lvlText w:val=""/>
      <w:lvlJc w:val="left"/>
      <w:pPr>
        <w:tabs>
          <w:tab w:val="num" w:pos="0"/>
        </w:tabs>
        <w:ind w:left="7141" w:hanging="359"/>
      </w:pPr>
      <w:rPr>
        <w:rFonts w:ascii="Symbol" w:hAnsi="Symbol" w:cs="Symbol" w:hint="default"/>
        <w:lang w:val="it-IT" w:eastAsia="en-US" w:bidi="ar-SA"/>
      </w:rPr>
    </w:lvl>
    <w:lvl w:ilvl="8">
      <w:start w:val="0"/>
      <w:numFmt w:val="bullet"/>
      <w:lvlText w:val=""/>
      <w:lvlJc w:val="left"/>
      <w:pPr>
        <w:tabs>
          <w:tab w:val="num" w:pos="0"/>
        </w:tabs>
        <w:ind w:left="8068" w:hanging="359"/>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Arial MT" w:hAnsi="Arial MT" w:eastAsia="Arial MT" w:cs="Arial MT"/>
      <w:color w:val="auto"/>
      <w:kern w:val="0"/>
      <w:sz w:val="22"/>
      <w:szCs w:val="22"/>
      <w:lang w:val="it-IT" w:eastAsia="en-US" w:bidi="ar-SA"/>
    </w:rPr>
  </w:style>
  <w:style w:type="paragraph" w:styleId="Heading1">
    <w:name w:val="Heading 1"/>
    <w:basedOn w:val="Normal"/>
    <w:uiPriority w:val="1"/>
    <w:qFormat/>
    <w:pPr>
      <w:ind w:hanging="0" w:left="145" w:right="0"/>
      <w:outlineLvl w:val="1"/>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Arial MT" w:hAnsi="Arial MT" w:eastAsia="Arial MT" w:cs="Arial MT"/>
      <w:sz w:val="24"/>
      <w:szCs w:val="24"/>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uiPriority w:val="1"/>
    <w:qFormat/>
    <w:pPr>
      <w:spacing w:before="69" w:after="0"/>
      <w:ind w:hanging="0" w:left="12" w:right="1"/>
      <w:jc w:val="center"/>
    </w:pPr>
    <w:rPr>
      <w:rFonts w:ascii="Arial" w:hAnsi="Arial" w:eastAsia="Arial" w:cs="Arial"/>
      <w:b/>
      <w:bCs/>
      <w:sz w:val="28"/>
      <w:szCs w:val="28"/>
      <w:lang w:val="it-IT" w:eastAsia="en-US" w:bidi="ar-SA"/>
    </w:rPr>
  </w:style>
  <w:style w:type="paragraph" w:styleId="ListParagraph">
    <w:name w:val="List Paragraph"/>
    <w:basedOn w:val="Normal"/>
    <w:uiPriority w:val="1"/>
    <w:qFormat/>
    <w:pPr>
      <w:spacing w:before="2" w:after="0"/>
      <w:ind w:hanging="360" w:left="864" w:right="135"/>
      <w:jc w:val="both"/>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comune.napoli.it/codicedisciplinare%3B" TargetMode="External"/><Relationship Id="rId4" Type="http://schemas.openxmlformats.org/officeDocument/2006/relationships/hyperlink" Target="http://www.comune.napoli.it/flex/cm/pages/ServeBLOB.php/L/IT/IDPagina/28603"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LibreOffice/7.6.5.2$Windows_X86_64 LibreOffice_project/38d5f62f85355c192ef5f1dd47c5c0c0c6d6598b</Application>
  <AppVersion>15.0000</AppVersion>
  <Pages>5</Pages>
  <Words>2178</Words>
  <Characters>13163</Characters>
  <CharactersWithSpaces>15250</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2025-10-28T10:50:06Z</dcterms:created>
  <dc:creator>0056779</dc:creator>
  <dc:description/>
  <dc:language>it-IT</dc:language>
  <cp:lastModifiedBy/>
  <dcterms:modified xsi:type="dcterms:W3CDTF">2026-04-13T15:44:58Z</dcterms:modified>
  <cp:revision>5</cp:revision>
  <dc:subject/>
  <dc:title>Patto_di_integrita Fiere Natalizie 2024.odt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Writer</vt:lpwstr>
  </property>
  <property fmtid="{D5CDD505-2E9C-101B-9397-08002B2CF9AE}" pid="4" name="LastSaved">
    <vt:filetime>2025-03-26T00:00:00Z</vt:filetime>
  </property>
  <property fmtid="{D5CDD505-2E9C-101B-9397-08002B2CF9AE}" pid="5" name="Producer">
    <vt:lpwstr>LibreOffice 7.6</vt:lpwstr>
  </property>
</Properties>
</file>