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15C98" w14:textId="77777777" w:rsidR="00C6708C" w:rsidRPr="00C6708C" w:rsidRDefault="00C6708C" w:rsidP="00C6708C">
      <w:pPr>
        <w:jc w:val="center"/>
        <w:rPr>
          <w:b/>
          <w:bCs/>
        </w:rPr>
      </w:pPr>
      <w:r w:rsidRPr="00C6708C">
        <w:rPr>
          <w:b/>
          <w:bCs/>
        </w:rPr>
        <w:t>REFERENDUM GIUSTIZIA 2025 – 22 e 23 marzo 202</w:t>
      </w:r>
      <w:r w:rsidRPr="00C6708C">
        <w:rPr>
          <w:b/>
          <w:bCs/>
        </w:rPr>
        <w:t>6</w:t>
      </w:r>
      <w:r w:rsidRPr="00C6708C">
        <w:rPr>
          <w:b/>
          <w:bCs/>
        </w:rPr>
        <w:t>.</w:t>
      </w:r>
    </w:p>
    <w:p w14:paraId="79E4C2E0" w14:textId="77777777" w:rsidR="00C6708C" w:rsidRDefault="00C6708C" w:rsidP="00C6708C">
      <w:pPr>
        <w:jc w:val="both"/>
      </w:pPr>
      <w:r w:rsidRPr="00C6708C">
        <w:t xml:space="preserve"> Modalità di inoltro delle istanze per l'occupazione temporanea di suolo pubblico per iniziative di propaganda elettorale</w:t>
      </w:r>
    </w:p>
    <w:p w14:paraId="3AB81C8B" w14:textId="77777777" w:rsidR="00C6708C" w:rsidRDefault="00C6708C" w:rsidP="00C6708C">
      <w:pPr>
        <w:jc w:val="both"/>
      </w:pPr>
      <w:r w:rsidRPr="00C6708C">
        <w:t xml:space="preserve"> In occasione delle prossime consultazioni per il Referendum sulla Giustizia del 22 e 23 marzo 2025, le </w:t>
      </w:r>
      <w:r>
        <w:t>i</w:t>
      </w:r>
      <w:r w:rsidRPr="00C6708C">
        <w:t xml:space="preserve">stanze per l'occupazione temporanea di suolo pubblico per iniziative di propaganda elettorale, che insistono sulla viabilità principale di competenza SUAP, potranno essere presentate via </w:t>
      </w:r>
      <w:proofErr w:type="spellStart"/>
      <w:r w:rsidRPr="00C6708C">
        <w:t>pec</w:t>
      </w:r>
      <w:proofErr w:type="spellEnd"/>
      <w:r w:rsidRPr="00C6708C">
        <w:t xml:space="preserve"> all’indirizzo suap@pec.comune.napoli.it almeno 7 giorni prima della data prevista per lo svolgimento della manifestazione o dell’iniziativa. </w:t>
      </w:r>
    </w:p>
    <w:p w14:paraId="60F98BB3" w14:textId="77777777" w:rsidR="00C6708C" w:rsidRDefault="00C6708C" w:rsidP="00C6708C">
      <w:pPr>
        <w:jc w:val="both"/>
      </w:pPr>
      <w:r w:rsidRPr="00C6708C">
        <w:t xml:space="preserve">Tali istanze sono esenti: </w:t>
      </w:r>
    </w:p>
    <w:p w14:paraId="707617C6" w14:textId="77777777" w:rsidR="00C6708C" w:rsidRDefault="00C6708C" w:rsidP="00C6708C">
      <w:pPr>
        <w:jc w:val="both"/>
      </w:pPr>
      <w:r w:rsidRPr="00C6708C">
        <w:t xml:space="preserve">- dall'imposta di bollo così come previsto dall'articolo 27-ter dell'Allegato B del DPR 26 ottobre 1972, n. 642; </w:t>
      </w:r>
    </w:p>
    <w:p w14:paraId="73F8933B" w14:textId="77777777" w:rsidR="00C6708C" w:rsidRDefault="00C6708C" w:rsidP="00C6708C">
      <w:pPr>
        <w:jc w:val="both"/>
      </w:pPr>
      <w:r w:rsidRPr="00C6708C">
        <w:t xml:space="preserve">- dall'obbligo del pagamento del canone patrimoniale di concessione di suolo pubblico, autorizzazione o esposizione pubblicitaria purché l'area occupata non ecceda i 10 mq, come stabilito dall’art. 3 comma 67 della L. 549 del 28 dicembre 1995. </w:t>
      </w:r>
    </w:p>
    <w:p w14:paraId="6E355608" w14:textId="77777777" w:rsidR="00C6708C" w:rsidRDefault="00C6708C" w:rsidP="00C6708C">
      <w:pPr>
        <w:jc w:val="both"/>
      </w:pPr>
      <w:r w:rsidRPr="00C6708C">
        <w:t>Ogni singola istanza dovrà prevedere la richiesta di occupazione temporanea di suolo pubblico per n. 1 sito ed è sottoposta al pagamento dei diritti di istruttoria di euro 50, come previsto dalla Deliberazione di Giunta Comunale n. 249 del 17 giugno 2021.</w:t>
      </w:r>
    </w:p>
    <w:p w14:paraId="196CDC10" w14:textId="77777777" w:rsidR="00C6708C" w:rsidRDefault="00C6708C" w:rsidP="00C6708C">
      <w:pPr>
        <w:jc w:val="both"/>
      </w:pPr>
      <w:r w:rsidRPr="00C6708C">
        <w:t xml:space="preserve"> Le istanze di occupazione temporanea di suolo pubblico inviate via </w:t>
      </w:r>
      <w:proofErr w:type="spellStart"/>
      <w:r w:rsidRPr="00C6708C">
        <w:t>pec</w:t>
      </w:r>
      <w:proofErr w:type="spellEnd"/>
      <w:r w:rsidRPr="00C6708C">
        <w:t xml:space="preserve"> all’indirizzo suap@pec.comune.napoli.it dovranno contenere, pena la non accettazione della richiesta: </w:t>
      </w:r>
    </w:p>
    <w:p w14:paraId="26E3D169" w14:textId="77777777" w:rsidR="00C6708C" w:rsidRDefault="00C6708C" w:rsidP="00C6708C">
      <w:pPr>
        <w:jc w:val="both"/>
      </w:pPr>
      <w:r w:rsidRPr="00C6708C">
        <w:t xml:space="preserve">- chiaro riferimento del partito/movimento politico/comitato ecc. e del referente dell’iniziativa, con l’indicazione dell’indirizzo </w:t>
      </w:r>
      <w:proofErr w:type="spellStart"/>
      <w:r w:rsidRPr="00C6708C">
        <w:t>pec</w:t>
      </w:r>
      <w:proofErr w:type="spellEnd"/>
      <w:r w:rsidRPr="00C6708C">
        <w:t xml:space="preserve"> al quale recapitare la concessione di suolo;</w:t>
      </w:r>
    </w:p>
    <w:p w14:paraId="5763F134" w14:textId="77777777" w:rsidR="00C6708C" w:rsidRDefault="00C6708C" w:rsidP="00C6708C">
      <w:pPr>
        <w:jc w:val="both"/>
      </w:pPr>
      <w:r w:rsidRPr="00C6708C">
        <w:t xml:space="preserve"> - individuazione del sito, anche con riferimento al numero civico, laddove è possibile; </w:t>
      </w:r>
    </w:p>
    <w:p w14:paraId="3B9014A0" w14:textId="77777777" w:rsidR="00C6708C" w:rsidRDefault="00C6708C" w:rsidP="00C6708C">
      <w:pPr>
        <w:jc w:val="both"/>
      </w:pPr>
      <w:r w:rsidRPr="00C6708C">
        <w:t xml:space="preserve">- durata dell’occupazione; - planimetria dell’area occupata; - modello Programma 100 debitamente compilato; </w:t>
      </w:r>
    </w:p>
    <w:p w14:paraId="7E8E877A" w14:textId="77777777" w:rsidR="00C6708C" w:rsidRDefault="00C6708C" w:rsidP="00C6708C">
      <w:pPr>
        <w:jc w:val="both"/>
      </w:pPr>
      <w:r w:rsidRPr="00C6708C">
        <w:t xml:space="preserve">- la ricevuta del pagamento dei diritti di istruttoria di euro 50, effettuato sul CC IT95X0306903496100000046118 - con causale “Diritti di istruttoria – REFERENDUM GIUSTIZIA 2025”. </w:t>
      </w:r>
    </w:p>
    <w:p w14:paraId="68514990" w14:textId="77777777" w:rsidR="00C6708C" w:rsidRDefault="00C6708C" w:rsidP="00C6708C">
      <w:pPr>
        <w:jc w:val="both"/>
      </w:pPr>
      <w:r w:rsidRPr="00C6708C">
        <w:t>Le richieste di occupazione di suolo che eccedono i 10 mq per ogni sito dovranno essere presentate almeno 10 giorni prima dell’inizio dell’iniziativa, con l’aggiunta della relazione tecnica asseverata alla documentazione precedentemente elencata.</w:t>
      </w:r>
    </w:p>
    <w:p w14:paraId="3E257A6E" w14:textId="77777777" w:rsidR="00C6708C" w:rsidRDefault="00C6708C" w:rsidP="00C6708C">
      <w:pPr>
        <w:jc w:val="both"/>
      </w:pPr>
      <w:r w:rsidRPr="00C6708C">
        <w:t xml:space="preserve">Nel caso in cui siano previsti allestimenti complessi, quali palco, tende, ecc. è necessario allegare anche il piano di </w:t>
      </w:r>
      <w:proofErr w:type="spellStart"/>
      <w:r w:rsidRPr="00C6708C">
        <w:t>safety</w:t>
      </w:r>
      <w:proofErr w:type="spellEnd"/>
      <w:r w:rsidRPr="00C6708C">
        <w:t xml:space="preserve"> e security, a firma di tecnico abilitato. Per le richieste di occupazione di suolo eccedenti i 10 mq è previsto il pagamento del canone di occupazione di suolo per l’intera area, secondo le tariffe di occupazione di suolo pubblico previste dal Regolamento del Regolamento per la disciplina del canone patrimoniale di concessione, autorizzazione o esposizione pubblicitaria, di cui ai commi da 816 a 836 della Legge 27 dicembre 2019, n. 160 adottato con Delibera di Consiglio Comunale n. 16 del 30 maggio 2022. </w:t>
      </w:r>
    </w:p>
    <w:p w14:paraId="124D4D66" w14:textId="35B181B6" w:rsidR="00C6708C" w:rsidRDefault="00C6708C" w:rsidP="00C6708C">
      <w:pPr>
        <w:jc w:val="both"/>
      </w:pPr>
      <w:r w:rsidRPr="00C6708C">
        <w:t xml:space="preserve">Rimane per tutte le istanze di occupazione temporanea di suolo pubblico insistenti sulle cosiddette piazze del Sindaco l’obbligo del preventivo nulla osta del Sindaco, da richiede all’indirizzo </w:t>
      </w:r>
      <w:hyperlink r:id="rId4" w:history="1">
        <w:r w:rsidRPr="00692C2B">
          <w:rPr>
            <w:rStyle w:val="Collegamentoipertestuale"/>
          </w:rPr>
          <w:t>sindaco.segreteria@comune.napoli.it</w:t>
        </w:r>
      </w:hyperlink>
      <w:r>
        <w:t>.</w:t>
      </w:r>
    </w:p>
    <w:p w14:paraId="1879D943" w14:textId="319FE93A" w:rsidR="00FC40F7" w:rsidRDefault="00C6708C" w:rsidP="00C6708C">
      <w:pPr>
        <w:jc w:val="both"/>
      </w:pPr>
      <w:r w:rsidRPr="00C6708C">
        <w:t xml:space="preserve"> Si ricorda, infine, che le istanze di occupazione di suolo inferiori a 0,50 mq. non necessitano di titolo concessorio (art. 41 comma 3 del Regolamento per la disciplina del canone patrimoniale di concessione, autorizzazione o esposizione pubblicitaria, di cui ai commi da 816 a 836 della Legge 27 dicembre 2019, n. 160 adottato con Delibera di Consiglio Comunale n. 16 del 30 maggio 2022), si richiede, pertanto, per una migliore </w:t>
      </w:r>
      <w:r w:rsidRPr="00C6708C">
        <w:lastRenderedPageBreak/>
        <w:t xml:space="preserve">gestione della campagna elettorale la sola comunicazione al SUAP all’indirizzo suap@pec.comune.napoli.it e alla polizia locale competente territorialmente. </w:t>
      </w:r>
    </w:p>
    <w:sectPr w:rsidR="00FC40F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08C"/>
    <w:rsid w:val="003C5E7F"/>
    <w:rsid w:val="00A25E5A"/>
    <w:rsid w:val="00C6708C"/>
    <w:rsid w:val="00FC40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44BE1"/>
  <w15:chartTrackingRefBased/>
  <w15:docId w15:val="{222BDB18-FDB8-4AE2-B88C-196974214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670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C670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C6708C"/>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C6708C"/>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C6708C"/>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C6708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6708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6708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6708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6708C"/>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C6708C"/>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C6708C"/>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C6708C"/>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C6708C"/>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C6708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6708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6708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6708C"/>
    <w:rPr>
      <w:rFonts w:eastAsiaTheme="majorEastAsia" w:cstheme="majorBidi"/>
      <w:color w:val="272727" w:themeColor="text1" w:themeTint="D8"/>
    </w:rPr>
  </w:style>
  <w:style w:type="paragraph" w:styleId="Titolo">
    <w:name w:val="Title"/>
    <w:basedOn w:val="Normale"/>
    <w:next w:val="Normale"/>
    <w:link w:val="TitoloCarattere"/>
    <w:uiPriority w:val="10"/>
    <w:qFormat/>
    <w:rsid w:val="00C670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6708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6708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6708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6708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6708C"/>
    <w:rPr>
      <w:i/>
      <w:iCs/>
      <w:color w:val="404040" w:themeColor="text1" w:themeTint="BF"/>
    </w:rPr>
  </w:style>
  <w:style w:type="paragraph" w:styleId="Paragrafoelenco">
    <w:name w:val="List Paragraph"/>
    <w:basedOn w:val="Normale"/>
    <w:uiPriority w:val="34"/>
    <w:qFormat/>
    <w:rsid w:val="00C6708C"/>
    <w:pPr>
      <w:ind w:left="720"/>
      <w:contextualSpacing/>
    </w:pPr>
  </w:style>
  <w:style w:type="character" w:styleId="Enfasiintensa">
    <w:name w:val="Intense Emphasis"/>
    <w:basedOn w:val="Carpredefinitoparagrafo"/>
    <w:uiPriority w:val="21"/>
    <w:qFormat/>
    <w:rsid w:val="00C6708C"/>
    <w:rPr>
      <w:i/>
      <w:iCs/>
      <w:color w:val="2F5496" w:themeColor="accent1" w:themeShade="BF"/>
    </w:rPr>
  </w:style>
  <w:style w:type="paragraph" w:styleId="Citazioneintensa">
    <w:name w:val="Intense Quote"/>
    <w:basedOn w:val="Normale"/>
    <w:next w:val="Normale"/>
    <w:link w:val="CitazioneintensaCarattere"/>
    <w:uiPriority w:val="30"/>
    <w:qFormat/>
    <w:rsid w:val="00C670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C6708C"/>
    <w:rPr>
      <w:i/>
      <w:iCs/>
      <w:color w:val="2F5496" w:themeColor="accent1" w:themeShade="BF"/>
    </w:rPr>
  </w:style>
  <w:style w:type="character" w:styleId="Riferimentointenso">
    <w:name w:val="Intense Reference"/>
    <w:basedOn w:val="Carpredefinitoparagrafo"/>
    <w:uiPriority w:val="32"/>
    <w:qFormat/>
    <w:rsid w:val="00C6708C"/>
    <w:rPr>
      <w:b/>
      <w:bCs/>
      <w:smallCaps/>
      <w:color w:val="2F5496" w:themeColor="accent1" w:themeShade="BF"/>
      <w:spacing w:val="5"/>
    </w:rPr>
  </w:style>
  <w:style w:type="character" w:styleId="Collegamentoipertestuale">
    <w:name w:val="Hyperlink"/>
    <w:basedOn w:val="Carpredefinitoparagrafo"/>
    <w:uiPriority w:val="99"/>
    <w:unhideWhenUsed/>
    <w:rsid w:val="00C6708C"/>
    <w:rPr>
      <w:color w:val="0563C1" w:themeColor="hyperlink"/>
      <w:u w:val="single"/>
    </w:rPr>
  </w:style>
  <w:style w:type="character" w:styleId="Menzionenonrisolta">
    <w:name w:val="Unresolved Mention"/>
    <w:basedOn w:val="Carpredefinitoparagrafo"/>
    <w:uiPriority w:val="99"/>
    <w:semiHidden/>
    <w:unhideWhenUsed/>
    <w:rsid w:val="00C670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indaco.segreteria@comune.napol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559</Words>
  <Characters>3189</Characters>
  <Application>Microsoft Office Word</Application>
  <DocSecurity>0</DocSecurity>
  <Lines>26</Lines>
  <Paragraphs>7</Paragraphs>
  <ScaleCrop>false</ScaleCrop>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Rubino</dc:creator>
  <cp:keywords/>
  <dc:description/>
  <cp:lastModifiedBy>Rubino</cp:lastModifiedBy>
  <cp:revision>1</cp:revision>
  <dcterms:created xsi:type="dcterms:W3CDTF">2026-01-27T13:43:00Z</dcterms:created>
  <dcterms:modified xsi:type="dcterms:W3CDTF">2026-01-27T13:46:00Z</dcterms:modified>
</cp:coreProperties>
</file>