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00" w:before="0" w:line="276" w:lineRule="exact"/>
        <w:ind w:hanging="0" w:left="0" w:right="0"/>
        <w:contextualSpacing w:val="false"/>
        <w:jc w:val="center"/>
      </w:pPr>
      <w:r>
        <w:rPr>
          <w:rFonts w:cs="Times New Roman" w:eastAsia="Times New Roman"/>
          <w:b/>
          <w:color w:val="00000A"/>
          <w:spacing w:val="0"/>
          <w:position w:val="0"/>
          <w:sz w:val="24"/>
          <w:sz w:val="28"/>
          <w:shd w:fill="FFFFFF" w:val="clear"/>
          <w:vertAlign w:val="baseline"/>
        </w:rPr>
        <w:t>Parc archéologique Pausilypon</w:t>
      </w:r>
    </w:p>
    <w:p>
      <w:pPr>
        <w:pStyle w:val="style0"/>
        <w:spacing w:after="200" w:before="0" w:line="276" w:lineRule="exact"/>
        <w:ind w:hanging="0" w:left="0" w:right="0"/>
        <w:contextualSpacing w:val="false"/>
        <w:jc w:val="left"/>
      </w:pPr>
      <w:r>
        <w:rPr>
          <w:rFonts w:cs="Times New Roman" w:eastAsia="Times New Roman"/>
          <w:color w:val="00000A"/>
          <w:spacing w:val="0"/>
          <w:sz w:val="24"/>
          <w:shd w:fill="FFFFFF" w:val="clear"/>
        </w:rPr>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xml:space="preserve">Avec les interventions de reprise déclenchées depuis longtemps par la Surintendance archéologique de Naples et de Caserta et avec la collaboration de la ville de Naples, une première partie du grand </w:t>
      </w:r>
      <w:r>
        <w:rPr>
          <w:rFonts w:cs="Times New Roman" w:eastAsia="Times New Roman"/>
          <w:b/>
          <w:color w:val="00000A"/>
          <w:spacing w:val="0"/>
          <w:position w:val="0"/>
          <w:sz w:val="24"/>
          <w:sz w:val="24"/>
          <w:shd w:fill="FFFFFF" w:val="clear"/>
          <w:vertAlign w:val="baseline"/>
        </w:rPr>
        <w:t>parc archéologique Pausilypon</w:t>
      </w:r>
      <w:r>
        <w:rPr>
          <w:rFonts w:cs="Times New Roman" w:eastAsia="Times New Roman"/>
          <w:color w:val="00000A"/>
          <w:spacing w:val="0"/>
          <w:position w:val="0"/>
          <w:sz w:val="24"/>
          <w:sz w:val="24"/>
          <w:shd w:fill="FFFFFF" w:val="clear"/>
          <w:vertAlign w:val="baseline"/>
        </w:rPr>
        <w:t xml:space="preserve"> a été rouvert au public d'une manière stable grâce à l'utilisation du personnel municipal, des travailleurs socialement utiles et des membres de la coopérative.</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xml:space="preserve">L'itinéraire, extrêmement fascinant et charmant, commence à partir de l'accès situé à la fin de la descente de Coroglio, où il ouvre le monumental </w:t>
      </w:r>
      <w:r>
        <w:rPr>
          <w:rFonts w:cs="Times New Roman" w:eastAsia="Times New Roman"/>
          <w:b/>
          <w:color w:val="00000A"/>
          <w:spacing w:val="0"/>
          <w:position w:val="0"/>
          <w:sz w:val="24"/>
          <w:sz w:val="24"/>
          <w:shd w:fill="FFFFFF" w:val="clear"/>
          <w:vertAlign w:val="baseline"/>
        </w:rPr>
        <w:t>Grotta di Seiano</w:t>
      </w:r>
      <w:r>
        <w:rPr>
          <w:rFonts w:cs="Times New Roman" w:eastAsia="Times New Roman"/>
          <w:color w:val="00000A"/>
          <w:spacing w:val="0"/>
          <w:position w:val="0"/>
          <w:sz w:val="24"/>
          <w:sz w:val="24"/>
          <w:shd w:fill="FFFFFF" w:val="clear"/>
          <w:vertAlign w:val="baseline"/>
        </w:rPr>
        <w:t>: un merveilleux tunnel artificiel d'environ 770 mètres que traverse la colline tuffaceous de Posillipo, qui connecte la zone de Bagnoli et des Campi Flegrei avec la vallée de la Gaiola.</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xml:space="preserve">Le </w:t>
      </w:r>
      <w:r>
        <w:rPr>
          <w:rFonts w:cs="Times New Roman" w:eastAsia="Times New Roman"/>
          <w:b/>
          <w:color w:val="00000A"/>
          <w:spacing w:val="0"/>
          <w:position w:val="0"/>
          <w:sz w:val="24"/>
          <w:sz w:val="24"/>
          <w:shd w:fill="FFFFFF" w:val="clear"/>
          <w:vertAlign w:val="baseline"/>
        </w:rPr>
        <w:t>parcours du long passage vieux</w:t>
      </w:r>
      <w:r>
        <w:rPr>
          <w:rFonts w:cs="Times New Roman" w:eastAsia="Times New Roman"/>
          <w:color w:val="00000A"/>
          <w:spacing w:val="0"/>
          <w:position w:val="0"/>
          <w:sz w:val="24"/>
          <w:sz w:val="24"/>
          <w:shd w:fill="FFFFFF" w:val="clear"/>
          <w:vertAlign w:val="baseline"/>
        </w:rPr>
        <w:t xml:space="preserve">, </w:t>
      </w:r>
      <w:r>
        <w:rPr>
          <w:rFonts w:cs="Times New Roman" w:eastAsia="Times New Roman"/>
          <w:b/>
          <w:color w:val="00000A"/>
          <w:spacing w:val="0"/>
          <w:position w:val="0"/>
          <w:sz w:val="24"/>
          <w:sz w:val="24"/>
          <w:shd w:fill="FFFFFF" w:val="clear"/>
          <w:vertAlign w:val="baseline"/>
        </w:rPr>
        <w:t>réalisé  il y a deux mille ans par l'architecte Seiano</w:t>
      </w:r>
      <w:r>
        <w:rPr>
          <w:rFonts w:cs="Times New Roman" w:eastAsia="Times New Roman"/>
          <w:color w:val="00000A"/>
          <w:spacing w:val="0"/>
          <w:position w:val="0"/>
          <w:sz w:val="24"/>
          <w:sz w:val="24"/>
          <w:shd w:fill="FFFFFF" w:val="clear"/>
          <w:vertAlign w:val="baseline"/>
        </w:rPr>
        <w:t>, le célèbre ministre de Tibère, et renforcé à l'époque de Bourbon, se déroule dans le crépuscule fascinant du tunnel traversé dans la partie finale de la lumière aveuglante qui émane par le de petites ouvertures lateral situé sur les très belles criques qui offrent une vue à couper le souffle.</w:t>
      </w:r>
    </w:p>
    <w:p>
      <w:pPr>
        <w:pStyle w:val="style0"/>
        <w:spacing w:after="200" w:before="0" w:line="276" w:lineRule="exact"/>
        <w:ind w:hanging="0" w:left="0" w:right="0"/>
        <w:contextualSpacing w:val="false"/>
        <w:jc w:val="left"/>
      </w:pPr>
      <w:r>
        <w:rPr>
          <w:rFonts w:cs="Times New Roman" w:eastAsia="Times New Roman"/>
          <w:b/>
          <w:color w:val="00000A"/>
          <w:spacing w:val="0"/>
          <w:position w:val="0"/>
          <w:sz w:val="24"/>
          <w:sz w:val="24"/>
          <w:shd w:fill="FFFFFF" w:val="clear"/>
          <w:vertAlign w:val="baseline"/>
        </w:rPr>
        <w:t>La redécouverte de la galerie</w:t>
      </w:r>
      <w:r>
        <w:rPr>
          <w:rFonts w:cs="Times New Roman" w:eastAsia="Times New Roman"/>
          <w:color w:val="00000A"/>
          <w:spacing w:val="0"/>
          <w:position w:val="0"/>
          <w:sz w:val="24"/>
          <w:sz w:val="24"/>
          <w:shd w:fill="FFFFFF" w:val="clear"/>
          <w:vertAlign w:val="baseline"/>
        </w:rPr>
        <w:t>, oublié depuis le XVI siècle, a eu lieu en mai 1840.</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Après la grotte, vous atteignez par un chemin bordé d'une végétation méditerranéenne typique, dans la zone de la villa qui Vedio Pollione, riche chevalier romain lié à Ottaviano Augusto, a voulu appeler avec un nom dérivé du grec “</w:t>
      </w:r>
      <w:r>
        <w:rPr>
          <w:rFonts w:cs="Times New Roman" w:eastAsia="Times New Roman"/>
          <w:b/>
          <w:color w:val="00000A"/>
          <w:spacing w:val="0"/>
          <w:position w:val="0"/>
          <w:sz w:val="24"/>
          <w:sz w:val="24"/>
          <w:shd w:fill="FFFFFF" w:val="clear"/>
          <w:vertAlign w:val="baseline"/>
        </w:rPr>
        <w:t>Pausilypon</w:t>
      </w:r>
      <w:r>
        <w:rPr>
          <w:rFonts w:cs="Times New Roman" w:eastAsia="Times New Roman"/>
          <w:color w:val="00000A"/>
          <w:spacing w:val="0"/>
          <w:position w:val="0"/>
          <w:sz w:val="24"/>
          <w:sz w:val="24"/>
          <w:shd w:fill="FFFFFF" w:val="clear"/>
          <w:vertAlign w:val="baseline"/>
        </w:rPr>
        <w:t>”, ou “lieu qui met fin à les troubles”, en décrivant ainsi admirablement le charme et la beauté du site dit précisément Posillipo.</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Une villa très articulée, élargi pour répondre aux besoins d'une résidence impériale, dont l'extension totale peut être détectée seulement après l'excavation supplémentaire toujours en cours par la Surintendance archéologique et qui vise à redonner à l'usage public l'ensemble du parc archéologique et environnemental de Pausilypon.</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La zone contient des vestiges archéologiques uniques d'un théâtre avec une belle propriété, avec 13 commandes de sièges dans la première partie de l'auditorium et 6 dans celle moyenne et une capacité totale de deux mille places, construit en utilisant la pente naturelle de la colline selon une technique typique des théâtres grecs . Sur le côté opposé, on peut admirer les ruines de l'</w:t>
      </w:r>
      <w:r>
        <w:rPr>
          <w:rFonts w:cs="Times New Roman" w:eastAsia="Times New Roman"/>
          <w:b/>
          <w:color w:val="00000A"/>
          <w:spacing w:val="0"/>
          <w:position w:val="0"/>
          <w:sz w:val="24"/>
          <w:sz w:val="24"/>
          <w:shd w:fill="FFFFFF" w:val="clear"/>
          <w:vertAlign w:val="baseline"/>
        </w:rPr>
        <w:t>Odeion</w:t>
      </w:r>
      <w:r>
        <w:rPr>
          <w:rFonts w:cs="Times New Roman" w:eastAsia="Times New Roman"/>
          <w:color w:val="00000A"/>
          <w:spacing w:val="0"/>
          <w:position w:val="0"/>
          <w:sz w:val="24"/>
          <w:sz w:val="24"/>
          <w:shd w:fill="FFFFFF" w:val="clear"/>
          <w:vertAlign w:val="baseline"/>
        </w:rPr>
        <w:t>, l'ancien théâtre couvert destiné aux auditions de la poésie rhétorique ou de la musique, avec un petit auditorium positionné frontalement au grand théâtre.</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xml:space="preserve">D'autres beaux exemples de ce site, adoptée après la mort de </w:t>
      </w:r>
      <w:r>
        <w:rPr>
          <w:rFonts w:cs="Times New Roman" w:eastAsia="Times New Roman"/>
          <w:b/>
          <w:color w:val="00000A"/>
          <w:spacing w:val="0"/>
          <w:position w:val="0"/>
          <w:sz w:val="24"/>
          <w:sz w:val="24"/>
          <w:shd w:fill="FFFFFF" w:val="clear"/>
          <w:vertAlign w:val="baseline"/>
        </w:rPr>
        <w:t>Vedio Pollione</w:t>
      </w:r>
      <w:r>
        <w:rPr>
          <w:rFonts w:cs="Times New Roman" w:eastAsia="Times New Roman"/>
          <w:color w:val="00000A"/>
          <w:spacing w:val="0"/>
          <w:position w:val="0"/>
          <w:sz w:val="24"/>
          <w:sz w:val="24"/>
          <w:shd w:fill="FFFFFF" w:val="clear"/>
          <w:vertAlign w:val="baseline"/>
        </w:rPr>
        <w:t xml:space="preserve"> (15 a.C.) à la propriété impériale, sont les découvertes archéologiques du </w:t>
      </w:r>
      <w:r>
        <w:rPr>
          <w:rFonts w:cs="Times New Roman" w:eastAsia="Times New Roman"/>
          <w:b/>
          <w:color w:val="00000A"/>
          <w:spacing w:val="0"/>
          <w:position w:val="0"/>
          <w:sz w:val="24"/>
          <w:sz w:val="24"/>
          <w:shd w:fill="FFFFFF" w:val="clear"/>
          <w:vertAlign w:val="baseline"/>
        </w:rPr>
        <w:t>Temple ou Sacrarium</w:t>
      </w:r>
      <w:r>
        <w:rPr>
          <w:rFonts w:cs="Times New Roman" w:eastAsia="Times New Roman"/>
          <w:color w:val="00000A"/>
          <w:spacing w:val="0"/>
          <w:position w:val="0"/>
          <w:sz w:val="24"/>
          <w:sz w:val="24"/>
          <w:shd w:fill="FFFFFF" w:val="clear"/>
          <w:vertAlign w:val="baseline"/>
        </w:rPr>
        <w:t xml:space="preserve"> situé à l'est du théâtre et du </w:t>
      </w:r>
      <w:r>
        <w:rPr>
          <w:rFonts w:cs="Times New Roman" w:eastAsia="Times New Roman"/>
          <w:b/>
          <w:color w:val="00000A"/>
          <w:spacing w:val="0"/>
          <w:position w:val="0"/>
          <w:sz w:val="24"/>
          <w:sz w:val="24"/>
          <w:shd w:fill="FFFFFF" w:val="clear"/>
          <w:vertAlign w:val="baseline"/>
        </w:rPr>
        <w:t>Ninfeo</w:t>
      </w:r>
      <w:r>
        <w:rPr>
          <w:rFonts w:cs="Times New Roman" w:eastAsia="Times New Roman"/>
          <w:color w:val="00000A"/>
          <w:spacing w:val="0"/>
          <w:position w:val="0"/>
          <w:sz w:val="24"/>
          <w:sz w:val="24"/>
          <w:shd w:fill="FFFFFF" w:val="clear"/>
          <w:vertAlign w:val="baseline"/>
        </w:rPr>
        <w:t xml:space="preserve"> situé dans la région de l'Ouest.</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w:t>
      </w:r>
    </w:p>
    <w:p>
      <w:pPr>
        <w:pStyle w:val="style0"/>
        <w:spacing w:after="200" w:before="0" w:line="276" w:lineRule="exact"/>
        <w:ind w:hanging="0" w:left="0" w:right="0"/>
        <w:contextualSpacing w:val="false"/>
        <w:jc w:val="center"/>
      </w:pPr>
      <w:r>
        <w:rPr>
          <w:rFonts w:cs="Times New Roman" w:eastAsia="Times New Roman"/>
          <w:b/>
          <w:color w:val="00000A"/>
          <w:spacing w:val="0"/>
          <w:sz w:val="28"/>
          <w:shd w:fill="FFFFFF" w:val="clear"/>
        </w:rPr>
      </w:r>
    </w:p>
    <w:p>
      <w:pPr>
        <w:pStyle w:val="style0"/>
        <w:spacing w:after="200" w:before="0" w:line="276" w:lineRule="exact"/>
        <w:ind w:hanging="0" w:left="0" w:right="0"/>
        <w:contextualSpacing w:val="false"/>
        <w:jc w:val="center"/>
      </w:pPr>
      <w:r>
        <w:rPr>
          <w:rFonts w:cs="Times New Roman" w:eastAsia="Times New Roman"/>
          <w:b/>
          <w:color w:val="00000A"/>
          <w:spacing w:val="0"/>
          <w:position w:val="0"/>
          <w:sz w:val="24"/>
          <w:sz w:val="28"/>
          <w:shd w:fill="FFFFFF" w:val="clear"/>
          <w:vertAlign w:val="baseline"/>
        </w:rPr>
        <w:t>Méthodes d'utilisation</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Parc archéologique Pausilypon. Descente Coroglio n. 36</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Vous pouvez visiter le parc archéologique gratuitement tous les jours du lundi au samedi, sauf les jours fériés, sur réservation uniquement:</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En Appelant le numéro 081.2301030, à partir de 10,00 à 13,00</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En envoyant un fax au 081.2301030</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 En écrivant à l'adresse électronique indiquée ci-dessous et en indiquant votre numéro de téléphone:</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grottadiseiano@comune.napoli.it,</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patrimonio.artistico.beniculturali@comune.napoli.it.</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Les tours commencent à 09.30 - 10.30 - 11.30 avec des groupes de 40 personnes max.</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Organisé par le service du patrimoine artistique et culturel - U.O.</w:t>
      </w:r>
    </w:p>
    <w:p>
      <w:pPr>
        <w:pStyle w:val="style0"/>
        <w:spacing w:after="200" w:before="0" w:line="276" w:lineRule="exact"/>
        <w:ind w:hanging="0" w:left="0" w:right="0"/>
        <w:contextualSpacing w:val="false"/>
        <w:jc w:val="left"/>
      </w:pPr>
      <w:r>
        <w:rPr>
          <w:rFonts w:cs="Times New Roman" w:eastAsia="Times New Roman"/>
          <w:color w:val="00000A"/>
          <w:spacing w:val="0"/>
          <w:sz w:val="24"/>
          <w:shd w:fill="FFFFFF" w:val="clear"/>
        </w:rPr>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Communication - tel: 0817957704</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Manager - Dr. Fabio Pascapè.</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Traduit par la Dr. Deborah Pazzi</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4"/>
          <w:shd w:fill="FFFFFF" w:val="clear"/>
          <w:vertAlign w:val="baseline"/>
        </w:rPr>
        <w:t>Projet Garanzia Giovani</w:t>
      </w:r>
    </w:p>
    <w:p>
      <w:pPr>
        <w:pStyle w:val="style0"/>
        <w:spacing w:after="200" w:before="0" w:line="276" w:lineRule="exact"/>
        <w:ind w:hanging="0" w:left="0" w:right="0"/>
        <w:contextualSpacing w:val="false"/>
        <w:jc w:val="left"/>
      </w:pPr>
      <w:r>
        <w:rPr/>
      </w:r>
    </w:p>
    <w:sectPr>
      <w:type w:val="nextPage"/>
      <w:pgSz w:h="15840" w:w="12240"/>
      <w:pgMar w:bottom="1440" w:footer="0" w:gutter="0" w:header="0" w:left="1800" w:right="1800" w:top="1440"/>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Stile predefinito"/>
    <w:next w:val="style0"/>
    <w:pPr>
      <w:widowControl w:val="false"/>
      <w:suppressAutoHyphens w:val="true"/>
    </w:pPr>
    <w:rPr>
      <w:rFonts w:ascii="Times New Roman" w:cs="Mangal" w:eastAsia="SimSun" w:hAnsi="Times New Roman"/>
      <w:color w:val="auto"/>
      <w:sz w:val="24"/>
      <w:szCs w:val="24"/>
      <w:lang w:bidi="hi-IN" w:eastAsia="zh-CN" w:val="it-IT"/>
    </w:rPr>
  </w:style>
  <w:style w:styleId="style15" w:type="paragraph">
    <w:name w:val="Intestazione"/>
    <w:basedOn w:val="style0"/>
    <w:next w:val="style16"/>
    <w:pPr>
      <w:keepNext/>
      <w:spacing w:after="120" w:before="240"/>
      <w:contextualSpacing w:val="false"/>
    </w:pPr>
    <w:rPr>
      <w:rFonts w:ascii="Arial" w:cs="Mangal" w:eastAsia="Microsoft YaHei" w:hAnsi="Arial"/>
      <w:sz w:val="28"/>
      <w:szCs w:val="28"/>
    </w:rPr>
  </w:style>
  <w:style w:styleId="style16" w:type="paragraph">
    <w:name w:val="Corpo del testo"/>
    <w:basedOn w:val="style0"/>
    <w:next w:val="style16"/>
    <w:pPr>
      <w:spacing w:after="120" w:before="0"/>
      <w:contextualSpacing w:val="false"/>
    </w:pPr>
    <w:rPr/>
  </w:style>
  <w:style w:styleId="style17" w:type="paragraph">
    <w:name w:val="Elenco"/>
    <w:basedOn w:val="style16"/>
    <w:next w:val="style17"/>
    <w:pPr/>
    <w:rPr>
      <w:rFonts w:cs="Mangal"/>
    </w:rPr>
  </w:style>
  <w:style w:styleId="style18" w:type="paragraph">
    <w:name w:val="Didascalia"/>
    <w:basedOn w:val="style0"/>
    <w:next w:val="style18"/>
    <w:pPr>
      <w:suppressLineNumbers/>
      <w:spacing w:after="120" w:before="120"/>
      <w:contextualSpacing w:val="false"/>
    </w:pPr>
    <w:rPr>
      <w:rFonts w:cs="Mangal"/>
      <w:i/>
      <w:iCs/>
      <w:sz w:val="24"/>
      <w:szCs w:val="24"/>
    </w:rPr>
  </w:style>
  <w:style w:styleId="style19" w:type="paragraph">
    <w:name w:val="Indice"/>
    <w:basedOn w:val="style0"/>
    <w:next w:val="style19"/>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cp:coreProperties>
</file>