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2543" w:rsidRPr="00D02DFE" w:rsidRDefault="006C2543">
      <w:pPr>
        <w:widowControl w:val="0"/>
        <w:pBdr>
          <w:top w:val="nil"/>
          <w:left w:val="nil"/>
          <w:bottom w:val="nil"/>
          <w:right w:val="nil"/>
          <w:between w:val="nil"/>
        </w:pBdr>
        <w:spacing w:after="0" w:line="276" w:lineRule="auto"/>
        <w:rPr>
          <w:rFonts w:asciiTheme="majorHAnsi" w:eastAsia="Arial" w:hAnsiTheme="majorHAnsi" w:cstheme="majorHAnsi"/>
          <w:color w:val="000000"/>
        </w:rPr>
      </w:pPr>
    </w:p>
    <w:tbl>
      <w:tblPr>
        <w:tblStyle w:val="a"/>
        <w:tblW w:w="9350" w:type="dxa"/>
        <w:tblInd w:w="0" w:type="dxa"/>
        <w:tblLayout w:type="fixed"/>
        <w:tblLook w:val="0400" w:firstRow="0" w:lastRow="0" w:firstColumn="0" w:lastColumn="0" w:noHBand="0" w:noVBand="1"/>
      </w:tblPr>
      <w:tblGrid>
        <w:gridCol w:w="9350"/>
      </w:tblGrid>
      <w:tr w:rsidR="006C2543" w:rsidRPr="00D02DFE">
        <w:trPr>
          <w:trHeight w:val="420"/>
        </w:trPr>
        <w:tc>
          <w:tcPr>
            <w:tcW w:w="9350" w:type="dxa"/>
            <w:tcBorders>
              <w:top w:val="single" w:sz="4" w:space="0" w:color="000000"/>
              <w:left w:val="single" w:sz="4" w:space="0" w:color="000000"/>
              <w:bottom w:val="single" w:sz="4" w:space="0" w:color="000000"/>
              <w:right w:val="single" w:sz="4" w:space="0" w:color="000000"/>
            </w:tcBorders>
            <w:shd w:val="clear" w:color="auto" w:fill="F3F3F3"/>
            <w:tcMar>
              <w:top w:w="0" w:type="dxa"/>
              <w:left w:w="115" w:type="dxa"/>
              <w:bottom w:w="0" w:type="dxa"/>
              <w:right w:w="115" w:type="dxa"/>
            </w:tcMar>
          </w:tcPr>
          <w:p w:rsidR="006C2543" w:rsidRPr="00D02DFE" w:rsidRDefault="00FA4A99" w:rsidP="00D02DFE">
            <w:pPr>
              <w:jc w:val="center"/>
              <w:rPr>
                <w:rFonts w:asciiTheme="majorHAnsi" w:hAnsiTheme="majorHAnsi" w:cstheme="majorHAnsi"/>
              </w:rPr>
            </w:pPr>
            <w:r w:rsidRPr="00D02DFE">
              <w:rPr>
                <w:rFonts w:asciiTheme="majorHAnsi" w:hAnsiTheme="majorHAnsi" w:cstheme="majorHAnsi"/>
                <w:b/>
              </w:rPr>
              <w:t>DICHIARAZIONE RELATIVA AL POSSESSO DEI REQUISITI DI CARATTERE GENERALE</w:t>
            </w:r>
          </w:p>
        </w:tc>
      </w:tr>
      <w:tr w:rsidR="006C2543" w:rsidRPr="00D02DFE">
        <w:trPr>
          <w:trHeight w:val="816"/>
        </w:trPr>
        <w:tc>
          <w:tcPr>
            <w:tcW w:w="9350" w:type="dxa"/>
            <w:tcBorders>
              <w:top w:val="single" w:sz="4" w:space="0" w:color="000000"/>
              <w:left w:val="single" w:sz="4" w:space="0" w:color="000000"/>
              <w:bottom w:val="single" w:sz="4" w:space="0" w:color="000000"/>
              <w:right w:val="single" w:sz="4" w:space="0" w:color="000000"/>
            </w:tcBorders>
            <w:shd w:val="clear" w:color="auto" w:fill="F3F3F3"/>
            <w:tcMar>
              <w:top w:w="0" w:type="dxa"/>
              <w:left w:w="115" w:type="dxa"/>
              <w:bottom w:w="0" w:type="dxa"/>
              <w:right w:w="115" w:type="dxa"/>
            </w:tcMar>
          </w:tcPr>
          <w:p w:rsidR="006C2543" w:rsidRPr="00D02DFE" w:rsidRDefault="00FA4A99">
            <w:pPr>
              <w:jc w:val="both"/>
              <w:rPr>
                <w:rFonts w:asciiTheme="majorHAnsi" w:hAnsiTheme="majorHAnsi" w:cstheme="majorHAnsi"/>
              </w:rPr>
            </w:pPr>
            <w:r w:rsidRPr="00D02DFE">
              <w:rPr>
                <w:rFonts w:asciiTheme="majorHAnsi" w:eastAsia="Times New Roman" w:hAnsiTheme="majorHAnsi" w:cstheme="majorHAnsi"/>
                <w:color w:val="000000"/>
                <w:sz w:val="24"/>
                <w:szCs w:val="24"/>
              </w:rPr>
              <w:t xml:space="preserve">Avviso pubblico per la selezione di soggetti interessati alla  </w:t>
            </w:r>
            <w:proofErr w:type="spellStart"/>
            <w:r w:rsidRPr="00D02DFE">
              <w:rPr>
                <w:rFonts w:asciiTheme="majorHAnsi" w:eastAsia="Times New Roman" w:hAnsiTheme="majorHAnsi" w:cstheme="majorHAnsi"/>
                <w:color w:val="000000"/>
                <w:sz w:val="24"/>
                <w:szCs w:val="24"/>
              </w:rPr>
              <w:t>coprogettazione</w:t>
            </w:r>
            <w:proofErr w:type="spellEnd"/>
            <w:r w:rsidRPr="00D02DFE">
              <w:rPr>
                <w:rFonts w:asciiTheme="majorHAnsi" w:eastAsia="Times New Roman" w:hAnsiTheme="majorHAnsi" w:cstheme="majorHAnsi"/>
                <w:color w:val="000000"/>
                <w:sz w:val="24"/>
                <w:szCs w:val="24"/>
              </w:rPr>
              <w:t xml:space="preserve"> per la presentazione di progetti a valere sul Fondo per le Periferie Inclusive, pubblicato in attuazione dell’articolo 3, comma 1, del decreto del Ministro per le disabilità, di concerto con il Ministro dell’economia e delle finanze, il Ministro delle infrastrutture e dei trasporti e il Ministro del lavoro e delle politiche sociali del 26 maggio 2023, recante la disciplina della procedura di accesso ai finanziamenti a valere sul Fondo per le periferie inclusive, di cui all’articolo 1, comma 362, della legge 29 dicembre 2022, n. 197.</w:t>
            </w:r>
          </w:p>
        </w:tc>
      </w:tr>
    </w:tbl>
    <w:p w:rsidR="006C2543" w:rsidRPr="00D02DFE" w:rsidRDefault="006C2543">
      <w:pPr>
        <w:spacing w:after="240" w:line="240" w:lineRule="auto"/>
        <w:rPr>
          <w:rFonts w:asciiTheme="majorHAnsi" w:eastAsia="Times New Roman" w:hAnsiTheme="majorHAnsi" w:cstheme="majorHAnsi"/>
          <w:sz w:val="24"/>
          <w:szCs w:val="24"/>
        </w:rPr>
      </w:pPr>
    </w:p>
    <w:p w:rsidR="00D02DFE" w:rsidRPr="00D02DFE" w:rsidRDefault="00D02DFE" w:rsidP="00D02DFE">
      <w:pPr>
        <w:pBdr>
          <w:top w:val="nil"/>
          <w:left w:val="nil"/>
          <w:bottom w:val="nil"/>
          <w:right w:val="nil"/>
          <w:between w:val="nil"/>
        </w:pBdr>
        <w:tabs>
          <w:tab w:val="left" w:pos="9214"/>
          <w:tab w:val="left" w:pos="9639"/>
        </w:tabs>
        <w:spacing w:after="120" w:line="276" w:lineRule="auto"/>
        <w:jc w:val="both"/>
        <w:rPr>
          <w:rFonts w:asciiTheme="majorHAnsi" w:hAnsiTheme="majorHAnsi" w:cstheme="majorHAnsi"/>
          <w:color w:val="000000"/>
          <w:u w:val="single"/>
        </w:rPr>
      </w:pPr>
      <w:r w:rsidRPr="00D02DFE">
        <w:rPr>
          <w:rFonts w:asciiTheme="majorHAnsi" w:hAnsiTheme="majorHAnsi" w:cstheme="majorHAnsi"/>
          <w:color w:val="000000"/>
        </w:rPr>
        <w:t xml:space="preserve">Il/La sottoscritto/a </w:t>
      </w:r>
      <w:r>
        <w:rPr>
          <w:rFonts w:asciiTheme="majorHAnsi" w:hAnsiTheme="majorHAnsi" w:cstheme="majorHAnsi"/>
          <w:color w:val="000000"/>
          <w:u w:val="single"/>
        </w:rPr>
        <w:tab/>
      </w:r>
    </w:p>
    <w:p w:rsidR="00D02DFE" w:rsidRPr="00D02DFE" w:rsidRDefault="00D02DFE" w:rsidP="00D02DFE">
      <w:pPr>
        <w:pBdr>
          <w:top w:val="nil"/>
          <w:left w:val="nil"/>
          <w:bottom w:val="nil"/>
          <w:right w:val="nil"/>
          <w:between w:val="nil"/>
        </w:pBdr>
        <w:tabs>
          <w:tab w:val="left" w:pos="3402"/>
          <w:tab w:val="left" w:pos="4536"/>
          <w:tab w:val="left" w:pos="9214"/>
          <w:tab w:val="left" w:pos="9639"/>
        </w:tabs>
        <w:spacing w:after="120" w:line="276" w:lineRule="auto"/>
        <w:jc w:val="both"/>
        <w:rPr>
          <w:rFonts w:asciiTheme="majorHAnsi" w:hAnsiTheme="majorHAnsi" w:cstheme="majorHAnsi"/>
          <w:color w:val="000000"/>
        </w:rPr>
      </w:pPr>
      <w:r w:rsidRPr="00D02DFE">
        <w:rPr>
          <w:rFonts w:asciiTheme="majorHAnsi" w:hAnsiTheme="majorHAnsi" w:cstheme="majorHAnsi"/>
          <w:color w:val="000000"/>
        </w:rPr>
        <w:t xml:space="preserve">nato/a </w:t>
      </w:r>
      <w:r w:rsidRPr="00D02DFE">
        <w:rPr>
          <w:rFonts w:asciiTheme="majorHAnsi" w:hAnsiTheme="majorHAnsi" w:cstheme="majorHAnsi"/>
          <w:color w:val="000000"/>
          <w:u w:val="single"/>
        </w:rPr>
        <w:tab/>
      </w:r>
      <w:r w:rsidRPr="00D02DFE">
        <w:rPr>
          <w:rFonts w:asciiTheme="majorHAnsi" w:hAnsiTheme="majorHAnsi" w:cstheme="majorHAnsi"/>
          <w:color w:val="000000"/>
        </w:rPr>
        <w:t xml:space="preserve"> il</w:t>
      </w:r>
      <w:r>
        <w:rPr>
          <w:rFonts w:asciiTheme="majorHAnsi" w:hAnsiTheme="majorHAnsi" w:cstheme="majorHAnsi"/>
          <w:color w:val="000000"/>
        </w:rPr>
        <w:t xml:space="preserve"> </w:t>
      </w:r>
      <w:r>
        <w:rPr>
          <w:rFonts w:asciiTheme="majorHAnsi" w:hAnsiTheme="majorHAnsi" w:cstheme="majorHAnsi"/>
          <w:color w:val="000000"/>
          <w:u w:val="single"/>
        </w:rPr>
        <w:tab/>
        <w:t xml:space="preserve"> </w:t>
      </w:r>
      <w:r w:rsidRPr="00D02DFE">
        <w:rPr>
          <w:rFonts w:asciiTheme="majorHAnsi" w:hAnsiTheme="majorHAnsi" w:cstheme="majorHAnsi"/>
          <w:color w:val="000000"/>
        </w:rPr>
        <w:t xml:space="preserve">a </w:t>
      </w:r>
      <w:r>
        <w:rPr>
          <w:rFonts w:asciiTheme="majorHAnsi" w:hAnsiTheme="majorHAnsi" w:cstheme="majorHAnsi"/>
          <w:color w:val="000000"/>
          <w:u w:val="single"/>
        </w:rPr>
        <w:tab/>
      </w:r>
      <w:r w:rsidRPr="00D02DFE">
        <w:rPr>
          <w:rFonts w:asciiTheme="majorHAnsi" w:hAnsiTheme="majorHAnsi" w:cstheme="majorHAnsi"/>
          <w:color w:val="000000"/>
          <w:u w:val="single"/>
        </w:rPr>
        <w:t xml:space="preserve"> </w:t>
      </w:r>
    </w:p>
    <w:p w:rsidR="00D02DFE" w:rsidRPr="00D02DFE" w:rsidRDefault="00D02DFE" w:rsidP="00D02DFE">
      <w:pPr>
        <w:pBdr>
          <w:top w:val="nil"/>
          <w:left w:val="nil"/>
          <w:bottom w:val="nil"/>
          <w:right w:val="nil"/>
          <w:between w:val="nil"/>
        </w:pBdr>
        <w:tabs>
          <w:tab w:val="left" w:pos="9214"/>
          <w:tab w:val="left" w:pos="9639"/>
        </w:tabs>
        <w:spacing w:after="120" w:line="276" w:lineRule="auto"/>
        <w:jc w:val="both"/>
        <w:rPr>
          <w:rFonts w:asciiTheme="majorHAnsi" w:hAnsiTheme="majorHAnsi" w:cstheme="majorHAnsi"/>
          <w:color w:val="000000"/>
          <w:u w:val="single"/>
        </w:rPr>
      </w:pPr>
      <w:r w:rsidRPr="00D02DFE">
        <w:rPr>
          <w:rFonts w:asciiTheme="majorHAnsi" w:hAnsiTheme="majorHAnsi" w:cstheme="majorHAnsi"/>
          <w:color w:val="000000"/>
        </w:rPr>
        <w:t>residente in</w:t>
      </w:r>
      <w:r w:rsidRPr="00D02DFE">
        <w:rPr>
          <w:rFonts w:asciiTheme="majorHAnsi" w:hAnsiTheme="majorHAnsi" w:cstheme="majorHAnsi"/>
          <w:color w:val="000000"/>
          <w:u w:val="single"/>
        </w:rPr>
        <w:tab/>
      </w:r>
    </w:p>
    <w:p w:rsidR="00D02DFE" w:rsidRPr="00D02DFE" w:rsidRDefault="00D02DFE" w:rsidP="00D02DFE">
      <w:pPr>
        <w:pBdr>
          <w:top w:val="nil"/>
          <w:left w:val="nil"/>
          <w:bottom w:val="nil"/>
          <w:right w:val="nil"/>
          <w:between w:val="nil"/>
        </w:pBdr>
        <w:tabs>
          <w:tab w:val="left" w:pos="9214"/>
          <w:tab w:val="left" w:pos="9639"/>
        </w:tabs>
        <w:spacing w:after="120" w:line="276" w:lineRule="auto"/>
        <w:jc w:val="both"/>
        <w:rPr>
          <w:rFonts w:asciiTheme="majorHAnsi" w:hAnsiTheme="majorHAnsi" w:cstheme="majorHAnsi"/>
          <w:color w:val="000000"/>
        </w:rPr>
      </w:pPr>
      <w:r w:rsidRPr="00D02DFE">
        <w:rPr>
          <w:rFonts w:asciiTheme="majorHAnsi" w:hAnsiTheme="majorHAnsi" w:cstheme="majorHAnsi"/>
          <w:color w:val="000000"/>
        </w:rPr>
        <w:t xml:space="preserve">alla via </w:t>
      </w:r>
      <w:r w:rsidRPr="00D02DFE">
        <w:rPr>
          <w:rFonts w:asciiTheme="majorHAnsi" w:hAnsiTheme="majorHAnsi" w:cstheme="majorHAnsi"/>
          <w:color w:val="000000"/>
          <w:u w:val="single"/>
        </w:rPr>
        <w:tab/>
      </w:r>
    </w:p>
    <w:p w:rsidR="00D02DFE" w:rsidRPr="00D02DFE" w:rsidRDefault="00D02DFE" w:rsidP="00D02DFE">
      <w:pPr>
        <w:pBdr>
          <w:top w:val="nil"/>
          <w:left w:val="nil"/>
          <w:bottom w:val="nil"/>
          <w:right w:val="nil"/>
          <w:between w:val="nil"/>
        </w:pBdr>
        <w:tabs>
          <w:tab w:val="left" w:pos="9214"/>
          <w:tab w:val="left" w:pos="9639"/>
        </w:tabs>
        <w:spacing w:after="120" w:line="276" w:lineRule="auto"/>
        <w:jc w:val="both"/>
        <w:rPr>
          <w:rFonts w:asciiTheme="majorHAnsi" w:hAnsiTheme="majorHAnsi" w:cstheme="majorHAnsi"/>
          <w:color w:val="000000"/>
        </w:rPr>
      </w:pPr>
      <w:r w:rsidRPr="00D02DFE">
        <w:rPr>
          <w:rFonts w:asciiTheme="majorHAnsi" w:hAnsiTheme="majorHAnsi" w:cstheme="majorHAnsi"/>
          <w:color w:val="000000"/>
        </w:rPr>
        <w:t xml:space="preserve">in qualità di legale rappresentante </w:t>
      </w:r>
      <w:r w:rsidRPr="00D02DFE">
        <w:rPr>
          <w:rFonts w:asciiTheme="majorHAnsi" w:hAnsiTheme="majorHAnsi" w:cstheme="majorHAnsi"/>
          <w:color w:val="000000"/>
          <w:u w:val="single"/>
        </w:rPr>
        <w:t xml:space="preserve"> </w:t>
      </w:r>
      <w:r w:rsidRPr="00D02DFE">
        <w:rPr>
          <w:rFonts w:asciiTheme="majorHAnsi" w:hAnsiTheme="majorHAnsi" w:cstheme="majorHAnsi"/>
          <w:color w:val="000000"/>
          <w:u w:val="single"/>
        </w:rPr>
        <w:tab/>
      </w:r>
    </w:p>
    <w:p w:rsidR="00D02DFE" w:rsidRPr="00D02DFE" w:rsidRDefault="00D02DFE" w:rsidP="00D02DFE">
      <w:pPr>
        <w:pBdr>
          <w:top w:val="nil"/>
          <w:left w:val="nil"/>
          <w:bottom w:val="nil"/>
          <w:right w:val="nil"/>
          <w:between w:val="nil"/>
        </w:pBdr>
        <w:tabs>
          <w:tab w:val="left" w:pos="9214"/>
          <w:tab w:val="left" w:pos="9639"/>
        </w:tabs>
        <w:spacing w:after="120" w:line="276" w:lineRule="auto"/>
        <w:jc w:val="both"/>
        <w:rPr>
          <w:rFonts w:asciiTheme="majorHAnsi" w:hAnsiTheme="majorHAnsi" w:cstheme="majorHAnsi"/>
          <w:color w:val="000000"/>
        </w:rPr>
      </w:pPr>
      <w:r w:rsidRPr="00D02DFE">
        <w:rPr>
          <w:rFonts w:asciiTheme="majorHAnsi" w:hAnsiTheme="majorHAnsi" w:cstheme="majorHAnsi"/>
          <w:color w:val="000000"/>
        </w:rPr>
        <w:t xml:space="preserve">dell’Ente del Terzo Settore </w:t>
      </w:r>
      <w:r w:rsidRPr="00D02DFE">
        <w:rPr>
          <w:rFonts w:asciiTheme="majorHAnsi" w:hAnsiTheme="majorHAnsi" w:cstheme="majorHAnsi"/>
          <w:color w:val="000000"/>
          <w:u w:val="single"/>
        </w:rPr>
        <w:t xml:space="preserve"> </w:t>
      </w:r>
      <w:r w:rsidRPr="00D02DFE">
        <w:rPr>
          <w:rFonts w:asciiTheme="majorHAnsi" w:hAnsiTheme="majorHAnsi" w:cstheme="majorHAnsi"/>
          <w:color w:val="000000"/>
          <w:u w:val="single"/>
        </w:rPr>
        <w:tab/>
      </w:r>
    </w:p>
    <w:p w:rsidR="00D02DFE" w:rsidRPr="00D02DFE" w:rsidRDefault="00D02DFE" w:rsidP="00D02DFE">
      <w:pPr>
        <w:pBdr>
          <w:top w:val="nil"/>
          <w:left w:val="nil"/>
          <w:bottom w:val="nil"/>
          <w:right w:val="nil"/>
          <w:between w:val="nil"/>
        </w:pBdr>
        <w:tabs>
          <w:tab w:val="left" w:pos="9214"/>
          <w:tab w:val="left" w:pos="9639"/>
        </w:tabs>
        <w:spacing w:after="120" w:line="276" w:lineRule="auto"/>
        <w:jc w:val="both"/>
        <w:rPr>
          <w:rFonts w:asciiTheme="majorHAnsi" w:hAnsiTheme="majorHAnsi" w:cstheme="majorHAnsi"/>
          <w:color w:val="000000"/>
          <w:u w:val="single"/>
        </w:rPr>
      </w:pPr>
      <w:r w:rsidRPr="00D02DFE">
        <w:rPr>
          <w:rFonts w:asciiTheme="majorHAnsi" w:hAnsiTheme="majorHAnsi" w:cstheme="majorHAnsi"/>
          <w:color w:val="000000"/>
        </w:rPr>
        <w:t>con sede in</w:t>
      </w:r>
      <w:r w:rsidRPr="00D02DFE">
        <w:rPr>
          <w:rFonts w:asciiTheme="majorHAnsi" w:hAnsiTheme="majorHAnsi" w:cstheme="majorHAnsi"/>
          <w:color w:val="000000"/>
          <w:u w:val="single"/>
        </w:rPr>
        <w:tab/>
      </w:r>
    </w:p>
    <w:p w:rsidR="00D02DFE" w:rsidRPr="00D02DFE" w:rsidRDefault="00D02DFE" w:rsidP="00D02DFE">
      <w:pPr>
        <w:pBdr>
          <w:top w:val="nil"/>
          <w:left w:val="nil"/>
          <w:bottom w:val="nil"/>
          <w:right w:val="nil"/>
          <w:between w:val="nil"/>
        </w:pBdr>
        <w:tabs>
          <w:tab w:val="left" w:pos="9214"/>
          <w:tab w:val="left" w:pos="9639"/>
        </w:tabs>
        <w:spacing w:after="120" w:line="276" w:lineRule="auto"/>
        <w:jc w:val="both"/>
        <w:rPr>
          <w:rFonts w:asciiTheme="majorHAnsi" w:hAnsiTheme="majorHAnsi" w:cstheme="majorHAnsi"/>
          <w:color w:val="000000"/>
        </w:rPr>
      </w:pPr>
      <w:r w:rsidRPr="00D02DFE">
        <w:rPr>
          <w:rFonts w:asciiTheme="majorHAnsi" w:hAnsiTheme="majorHAnsi" w:cstheme="majorHAnsi"/>
          <w:color w:val="000000"/>
        </w:rPr>
        <w:t xml:space="preserve">alla via </w:t>
      </w:r>
      <w:r w:rsidRPr="00D02DFE">
        <w:rPr>
          <w:rFonts w:asciiTheme="majorHAnsi" w:hAnsiTheme="majorHAnsi" w:cstheme="majorHAnsi"/>
          <w:color w:val="000000"/>
          <w:u w:val="single"/>
        </w:rPr>
        <w:t xml:space="preserve"> </w:t>
      </w:r>
      <w:r w:rsidRPr="00D02DFE">
        <w:rPr>
          <w:rFonts w:asciiTheme="majorHAnsi" w:hAnsiTheme="majorHAnsi" w:cstheme="majorHAnsi"/>
          <w:color w:val="000000"/>
          <w:u w:val="single"/>
        </w:rPr>
        <w:tab/>
      </w:r>
    </w:p>
    <w:p w:rsidR="00D02DFE" w:rsidRPr="00D02DFE" w:rsidRDefault="00D02DFE" w:rsidP="00D02DFE">
      <w:pPr>
        <w:pStyle w:val="Paragrafoelenco"/>
        <w:widowControl w:val="0"/>
        <w:numPr>
          <w:ilvl w:val="0"/>
          <w:numId w:val="2"/>
        </w:numPr>
        <w:pBdr>
          <w:top w:val="nil"/>
          <w:left w:val="nil"/>
          <w:bottom w:val="nil"/>
          <w:right w:val="nil"/>
          <w:between w:val="nil"/>
        </w:pBdr>
        <w:tabs>
          <w:tab w:val="left" w:pos="5387"/>
          <w:tab w:val="left" w:pos="9214"/>
          <w:tab w:val="left" w:pos="9639"/>
        </w:tabs>
        <w:suppressAutoHyphens w:val="0"/>
        <w:autoSpaceDN/>
        <w:spacing w:after="120" w:line="276" w:lineRule="auto"/>
        <w:ind w:right="114"/>
        <w:textAlignment w:val="auto"/>
        <w:rPr>
          <w:rFonts w:asciiTheme="majorHAnsi" w:hAnsiTheme="majorHAnsi" w:cstheme="majorHAnsi"/>
          <w:color w:val="000000"/>
          <w:sz w:val="22"/>
          <w:szCs w:val="22"/>
          <w:u w:val="single"/>
        </w:rPr>
      </w:pPr>
      <w:r w:rsidRPr="00D02DFE">
        <w:rPr>
          <w:rFonts w:asciiTheme="majorHAnsi" w:hAnsiTheme="majorHAnsi" w:cstheme="majorHAnsi"/>
          <w:color w:val="000000"/>
          <w:sz w:val="22"/>
          <w:szCs w:val="22"/>
        </w:rPr>
        <w:t xml:space="preserve">iscritto al R.U.N.T.S. con provvedimento n. </w:t>
      </w:r>
      <w:r w:rsidRPr="00D02DFE">
        <w:rPr>
          <w:rFonts w:asciiTheme="majorHAnsi" w:hAnsiTheme="majorHAnsi" w:cstheme="majorHAnsi"/>
          <w:color w:val="000000"/>
          <w:sz w:val="22"/>
          <w:szCs w:val="22"/>
          <w:u w:val="single"/>
        </w:rPr>
        <w:tab/>
      </w:r>
      <w:r w:rsidRPr="00D02DFE">
        <w:rPr>
          <w:rFonts w:asciiTheme="majorHAnsi" w:hAnsiTheme="majorHAnsi" w:cstheme="majorHAnsi"/>
          <w:color w:val="000000"/>
          <w:sz w:val="22"/>
          <w:szCs w:val="22"/>
        </w:rPr>
        <w:t xml:space="preserve">del </w:t>
      </w:r>
      <w:r w:rsidRPr="00D02DFE">
        <w:rPr>
          <w:rFonts w:asciiTheme="majorHAnsi" w:hAnsiTheme="majorHAnsi" w:cstheme="majorHAnsi"/>
          <w:color w:val="000000"/>
          <w:sz w:val="22"/>
          <w:szCs w:val="22"/>
          <w:u w:val="single"/>
        </w:rPr>
        <w:tab/>
      </w:r>
    </w:p>
    <w:p w:rsidR="00D02DFE" w:rsidRPr="00D02DFE" w:rsidRDefault="00D02DFE" w:rsidP="00D02DFE">
      <w:pPr>
        <w:pStyle w:val="Paragrafoelenco"/>
        <w:widowControl w:val="0"/>
        <w:numPr>
          <w:ilvl w:val="0"/>
          <w:numId w:val="2"/>
        </w:numPr>
        <w:pBdr>
          <w:top w:val="nil"/>
          <w:left w:val="nil"/>
          <w:bottom w:val="nil"/>
          <w:right w:val="nil"/>
          <w:between w:val="nil"/>
        </w:pBdr>
        <w:tabs>
          <w:tab w:val="left" w:pos="5387"/>
          <w:tab w:val="left" w:pos="9214"/>
          <w:tab w:val="left" w:pos="9639"/>
        </w:tabs>
        <w:suppressAutoHyphens w:val="0"/>
        <w:autoSpaceDN/>
        <w:spacing w:after="120" w:line="276" w:lineRule="auto"/>
        <w:ind w:right="114"/>
        <w:textAlignment w:val="auto"/>
        <w:rPr>
          <w:rFonts w:asciiTheme="majorHAnsi" w:hAnsiTheme="majorHAnsi" w:cstheme="majorHAnsi"/>
          <w:color w:val="000000"/>
          <w:sz w:val="22"/>
          <w:szCs w:val="22"/>
          <w:u w:val="single"/>
        </w:rPr>
      </w:pPr>
      <w:r w:rsidRPr="00D02DFE">
        <w:rPr>
          <w:rFonts w:asciiTheme="majorHAnsi" w:hAnsiTheme="majorHAnsi" w:cstheme="majorHAnsi"/>
          <w:color w:val="000000"/>
          <w:sz w:val="22"/>
          <w:szCs w:val="22"/>
        </w:rPr>
        <w:t>iscritto alla C.C.I.A.A.  di</w:t>
      </w:r>
      <w:r w:rsidRPr="00D02DFE">
        <w:rPr>
          <w:rFonts w:asciiTheme="majorHAnsi" w:hAnsiTheme="majorHAnsi" w:cstheme="majorHAnsi"/>
          <w:color w:val="000000"/>
          <w:sz w:val="22"/>
          <w:szCs w:val="22"/>
          <w:u w:val="single"/>
        </w:rPr>
        <w:tab/>
        <w:t xml:space="preserve"> </w:t>
      </w:r>
      <w:r w:rsidRPr="00D02DFE">
        <w:rPr>
          <w:rFonts w:asciiTheme="majorHAnsi" w:hAnsiTheme="majorHAnsi" w:cstheme="majorHAnsi"/>
          <w:color w:val="000000"/>
          <w:sz w:val="22"/>
          <w:szCs w:val="22"/>
        </w:rPr>
        <w:t>per attività di</w:t>
      </w:r>
      <w:r w:rsidRPr="00D02DFE">
        <w:rPr>
          <w:rFonts w:asciiTheme="majorHAnsi" w:hAnsiTheme="majorHAnsi" w:cstheme="majorHAnsi"/>
          <w:color w:val="000000"/>
          <w:sz w:val="22"/>
          <w:szCs w:val="22"/>
          <w:u w:val="single"/>
        </w:rPr>
        <w:tab/>
      </w:r>
    </w:p>
    <w:p w:rsidR="00D02DFE" w:rsidRPr="00D02DFE" w:rsidRDefault="00D02DFE" w:rsidP="00D02DFE">
      <w:pPr>
        <w:pBdr>
          <w:top w:val="nil"/>
          <w:left w:val="nil"/>
          <w:bottom w:val="nil"/>
          <w:right w:val="nil"/>
          <w:between w:val="nil"/>
        </w:pBdr>
        <w:tabs>
          <w:tab w:val="left" w:pos="9214"/>
          <w:tab w:val="left" w:pos="9639"/>
        </w:tabs>
        <w:spacing w:after="120" w:line="276" w:lineRule="auto"/>
        <w:jc w:val="both"/>
        <w:rPr>
          <w:rFonts w:asciiTheme="majorHAnsi" w:hAnsiTheme="majorHAnsi" w:cstheme="majorHAnsi"/>
          <w:color w:val="000000"/>
          <w:u w:val="single"/>
        </w:rPr>
      </w:pPr>
      <w:r w:rsidRPr="00D02DFE">
        <w:rPr>
          <w:rFonts w:asciiTheme="majorHAnsi" w:hAnsiTheme="majorHAnsi" w:cstheme="majorHAnsi"/>
          <w:color w:val="000000"/>
        </w:rPr>
        <w:t>codice fiscale</w:t>
      </w:r>
    </w:p>
    <w:p w:rsidR="00D02DFE" w:rsidRPr="00D02DFE" w:rsidRDefault="00D02DFE" w:rsidP="00D02DFE">
      <w:pPr>
        <w:pBdr>
          <w:top w:val="nil"/>
          <w:left w:val="nil"/>
          <w:bottom w:val="nil"/>
          <w:right w:val="nil"/>
          <w:between w:val="nil"/>
        </w:pBdr>
        <w:tabs>
          <w:tab w:val="left" w:pos="9214"/>
          <w:tab w:val="left" w:pos="9639"/>
        </w:tabs>
        <w:spacing w:after="120" w:line="276" w:lineRule="auto"/>
        <w:jc w:val="both"/>
        <w:rPr>
          <w:rFonts w:asciiTheme="majorHAnsi" w:hAnsiTheme="majorHAnsi" w:cstheme="majorHAnsi"/>
          <w:color w:val="000000"/>
        </w:rPr>
      </w:pPr>
      <w:r w:rsidRPr="00D02DFE">
        <w:rPr>
          <w:rFonts w:asciiTheme="majorHAnsi" w:hAnsiTheme="majorHAnsi" w:cstheme="majorHAnsi"/>
          <w:color w:val="000000"/>
        </w:rPr>
        <w:t xml:space="preserve">Partita IVA </w:t>
      </w:r>
      <w:r w:rsidRPr="00D02DFE">
        <w:rPr>
          <w:rFonts w:asciiTheme="majorHAnsi" w:hAnsiTheme="majorHAnsi" w:cstheme="majorHAnsi"/>
          <w:color w:val="000000"/>
          <w:u w:val="single"/>
        </w:rPr>
        <w:t xml:space="preserve"> </w:t>
      </w:r>
      <w:r w:rsidRPr="00D02DFE">
        <w:rPr>
          <w:rFonts w:asciiTheme="majorHAnsi" w:hAnsiTheme="majorHAnsi" w:cstheme="majorHAnsi"/>
          <w:color w:val="000000"/>
          <w:u w:val="single"/>
        </w:rPr>
        <w:tab/>
      </w:r>
    </w:p>
    <w:p w:rsidR="00D02DFE" w:rsidRPr="00D02DFE" w:rsidRDefault="00D02DFE" w:rsidP="00D02DFE">
      <w:pPr>
        <w:pBdr>
          <w:top w:val="nil"/>
          <w:left w:val="nil"/>
          <w:bottom w:val="nil"/>
          <w:right w:val="nil"/>
          <w:between w:val="nil"/>
        </w:pBdr>
        <w:tabs>
          <w:tab w:val="left" w:pos="9214"/>
          <w:tab w:val="left" w:pos="9639"/>
        </w:tabs>
        <w:spacing w:after="120" w:line="276" w:lineRule="auto"/>
        <w:jc w:val="both"/>
        <w:rPr>
          <w:rFonts w:asciiTheme="majorHAnsi" w:hAnsiTheme="majorHAnsi" w:cstheme="majorHAnsi"/>
          <w:color w:val="000000"/>
          <w:u w:val="single"/>
        </w:rPr>
      </w:pPr>
      <w:r w:rsidRPr="00D02DFE">
        <w:rPr>
          <w:rFonts w:asciiTheme="majorHAnsi" w:hAnsiTheme="majorHAnsi" w:cstheme="majorHAnsi"/>
          <w:color w:val="000000"/>
        </w:rPr>
        <w:t>Tel.</w:t>
      </w:r>
      <w:r w:rsidRPr="00D02DFE">
        <w:rPr>
          <w:rFonts w:asciiTheme="majorHAnsi" w:hAnsiTheme="majorHAnsi" w:cstheme="majorHAnsi"/>
          <w:color w:val="000000"/>
          <w:u w:val="single"/>
        </w:rPr>
        <w:tab/>
      </w:r>
    </w:p>
    <w:p w:rsidR="00D02DFE" w:rsidRPr="00D02DFE" w:rsidRDefault="00D02DFE" w:rsidP="00D02DFE">
      <w:pPr>
        <w:pBdr>
          <w:top w:val="nil"/>
          <w:left w:val="nil"/>
          <w:bottom w:val="nil"/>
          <w:right w:val="nil"/>
          <w:between w:val="nil"/>
        </w:pBdr>
        <w:tabs>
          <w:tab w:val="left" w:pos="9214"/>
          <w:tab w:val="left" w:pos="9639"/>
        </w:tabs>
        <w:spacing w:after="120" w:line="276" w:lineRule="auto"/>
        <w:jc w:val="both"/>
        <w:rPr>
          <w:rFonts w:asciiTheme="majorHAnsi" w:hAnsiTheme="majorHAnsi" w:cstheme="majorHAnsi"/>
          <w:color w:val="000000"/>
          <w:u w:val="single"/>
        </w:rPr>
      </w:pPr>
      <w:r w:rsidRPr="00D02DFE">
        <w:rPr>
          <w:rFonts w:asciiTheme="majorHAnsi" w:hAnsiTheme="majorHAnsi" w:cstheme="majorHAnsi"/>
          <w:color w:val="000000"/>
        </w:rPr>
        <w:t xml:space="preserve">P.E.C. </w:t>
      </w:r>
      <w:r w:rsidRPr="00D02DFE">
        <w:rPr>
          <w:rFonts w:asciiTheme="majorHAnsi" w:hAnsiTheme="majorHAnsi" w:cstheme="majorHAnsi"/>
          <w:color w:val="000000"/>
          <w:u w:val="single"/>
        </w:rPr>
        <w:t xml:space="preserve"> </w:t>
      </w:r>
      <w:r w:rsidRPr="00D02DFE">
        <w:rPr>
          <w:rFonts w:asciiTheme="majorHAnsi" w:hAnsiTheme="majorHAnsi" w:cstheme="majorHAnsi"/>
          <w:color w:val="000000"/>
          <w:u w:val="single"/>
        </w:rPr>
        <w:tab/>
      </w:r>
    </w:p>
    <w:p w:rsidR="006C2543" w:rsidRPr="00D02DFE" w:rsidRDefault="00D02DFE" w:rsidP="00D02DFE">
      <w:pPr>
        <w:pBdr>
          <w:top w:val="nil"/>
          <w:left w:val="nil"/>
          <w:bottom w:val="nil"/>
          <w:right w:val="nil"/>
          <w:between w:val="nil"/>
        </w:pBdr>
        <w:tabs>
          <w:tab w:val="left" w:pos="9214"/>
          <w:tab w:val="left" w:pos="9639"/>
        </w:tabs>
        <w:spacing w:after="120" w:line="276" w:lineRule="auto"/>
        <w:jc w:val="both"/>
        <w:rPr>
          <w:rFonts w:asciiTheme="majorHAnsi" w:hAnsiTheme="majorHAnsi" w:cstheme="majorHAnsi"/>
          <w:color w:val="000000"/>
        </w:rPr>
      </w:pPr>
      <w:r w:rsidRPr="00D02DFE">
        <w:rPr>
          <w:rFonts w:asciiTheme="majorHAnsi" w:hAnsiTheme="majorHAnsi" w:cstheme="majorHAnsi"/>
          <w:color w:val="000000"/>
        </w:rPr>
        <w:t xml:space="preserve">e-mail </w:t>
      </w:r>
      <w:r w:rsidRPr="00D02DFE">
        <w:rPr>
          <w:rFonts w:asciiTheme="majorHAnsi" w:hAnsiTheme="majorHAnsi" w:cstheme="majorHAnsi"/>
          <w:color w:val="000000"/>
          <w:u w:val="single"/>
        </w:rPr>
        <w:tab/>
      </w:r>
    </w:p>
    <w:p w:rsidR="00D02DFE" w:rsidRPr="00D02DFE" w:rsidRDefault="00D02DFE" w:rsidP="00D02DFE">
      <w:pPr>
        <w:widowControl w:val="0"/>
        <w:pBdr>
          <w:top w:val="nil"/>
          <w:left w:val="nil"/>
          <w:bottom w:val="nil"/>
          <w:right w:val="nil"/>
          <w:between w:val="nil"/>
        </w:pBdr>
        <w:tabs>
          <w:tab w:val="left" w:pos="1962"/>
          <w:tab w:val="left" w:pos="4310"/>
          <w:tab w:val="left" w:pos="9065"/>
        </w:tabs>
        <w:spacing w:after="120"/>
        <w:ind w:right="13"/>
        <w:jc w:val="both"/>
        <w:rPr>
          <w:rFonts w:asciiTheme="majorHAnsi" w:hAnsiTheme="majorHAnsi" w:cstheme="majorHAnsi"/>
        </w:rPr>
      </w:pPr>
      <w:r w:rsidRPr="00D02DFE">
        <w:rPr>
          <w:rFonts w:asciiTheme="majorHAnsi" w:hAnsiTheme="majorHAnsi" w:cstheme="majorHAnsi"/>
        </w:rPr>
        <w:t>consapevole delle sanzioni penali richiamate dall'art. 76 del D.P.R. n. 445 del 28 dicembre 2000 in caso di dichiarazioni mendaci, e della decadenza dei benefici eventualmente conseguenti al provvedimento emanato sulla base di dichiarazioni non veritiere, di cui all'art. 75 del DPR n. 445 del 28 dicembre 2000, ai sensi e per gli effetti dell'art. 47 del citato DPR n. 445 del 2000, sotto la propria responsabilità.</w:t>
      </w:r>
    </w:p>
    <w:p w:rsidR="006C2543" w:rsidRPr="00D02DFE" w:rsidRDefault="00FA4A99">
      <w:pPr>
        <w:jc w:val="both"/>
        <w:rPr>
          <w:rFonts w:asciiTheme="majorHAnsi" w:hAnsiTheme="majorHAnsi" w:cstheme="majorHAnsi"/>
          <w:b/>
        </w:rPr>
      </w:pPr>
      <w:r w:rsidRPr="00D02DFE">
        <w:rPr>
          <w:rFonts w:asciiTheme="majorHAnsi" w:hAnsiTheme="majorHAnsi" w:cstheme="majorHAnsi"/>
          <w:b/>
        </w:rPr>
        <w:t>In ordine ai requisiti di cui all'art. 94 del d.lgs. 36/2023, </w:t>
      </w:r>
    </w:p>
    <w:p w:rsidR="006C2543" w:rsidRPr="00D02DFE" w:rsidRDefault="00FA4A99">
      <w:pPr>
        <w:jc w:val="center"/>
        <w:rPr>
          <w:rFonts w:asciiTheme="majorHAnsi" w:hAnsiTheme="majorHAnsi" w:cstheme="majorHAnsi"/>
          <w:u w:val="single"/>
        </w:rPr>
      </w:pPr>
      <w:r w:rsidRPr="00D02DFE">
        <w:rPr>
          <w:rFonts w:asciiTheme="majorHAnsi" w:hAnsiTheme="majorHAnsi" w:cstheme="majorHAnsi"/>
          <w:b/>
          <w:u w:val="single"/>
        </w:rPr>
        <w:t>DICHIARA</w:t>
      </w:r>
    </w:p>
    <w:p w:rsidR="006C2543" w:rsidRPr="00D02DFE" w:rsidRDefault="00880701">
      <w:pPr>
        <w:jc w:val="both"/>
        <w:rPr>
          <w:rFonts w:asciiTheme="majorHAnsi" w:hAnsiTheme="majorHAnsi" w:cstheme="majorHAnsi"/>
        </w:rPr>
      </w:pPr>
      <w:sdt>
        <w:sdtPr>
          <w:rPr>
            <w:rFonts w:asciiTheme="majorHAnsi" w:hAnsiTheme="majorHAnsi" w:cstheme="majorHAnsi"/>
          </w:rPr>
          <w:tag w:val="goog_rdk_0"/>
          <w:id w:val="-1747636033"/>
        </w:sdtPr>
        <w:sdtEndPr/>
        <w:sdtContent>
          <w:r w:rsidR="00FA4A99" w:rsidRPr="00D02DFE">
            <w:rPr>
              <w:rFonts w:ascii="Segoe UI Symbol" w:eastAsia="Arial Unicode MS" w:hAnsi="Segoe UI Symbol" w:cs="Segoe UI Symbol"/>
            </w:rPr>
            <w:t>☐</w:t>
          </w:r>
        </w:sdtContent>
      </w:sdt>
      <w:r w:rsidR="00FA4A99" w:rsidRPr="00D02DFE">
        <w:rPr>
          <w:rFonts w:asciiTheme="majorHAnsi" w:hAnsiTheme="majorHAnsi" w:cstheme="majorHAnsi"/>
        </w:rPr>
        <w:t xml:space="preserve"> che, con riferimento al sottoscritto dichiarante, ai soggetti indicati al comma 3 dell’art. 94 del D. </w:t>
      </w:r>
      <w:proofErr w:type="spellStart"/>
      <w:r w:rsidR="00FA4A99" w:rsidRPr="00D02DFE">
        <w:rPr>
          <w:rFonts w:asciiTheme="majorHAnsi" w:hAnsiTheme="majorHAnsi" w:cstheme="majorHAnsi"/>
        </w:rPr>
        <w:t>Lgs</w:t>
      </w:r>
      <w:proofErr w:type="spellEnd"/>
      <w:r w:rsidR="00FA4A99" w:rsidRPr="00D02DFE">
        <w:rPr>
          <w:rFonts w:asciiTheme="majorHAnsi" w:hAnsiTheme="majorHAnsi" w:cstheme="majorHAnsi"/>
        </w:rPr>
        <w:t xml:space="preserve"> 36/2023 nonché ai soggetti di cui al comma 4 dello stesso art. 94, non è stata adottata condanna con </w:t>
      </w:r>
      <w:r w:rsidR="00FA4A99" w:rsidRPr="00D02DFE">
        <w:rPr>
          <w:rFonts w:asciiTheme="majorHAnsi" w:hAnsiTheme="majorHAnsi" w:cstheme="majorHAnsi"/>
        </w:rPr>
        <w:lastRenderedPageBreak/>
        <w:t>sentenza definitiva o decreto penale di condanna divenuto irrevocabile per i reati elencati al comma 1 dello stesso art. 94,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rsidR="006C2543" w:rsidRPr="00D02DFE" w:rsidRDefault="00880701">
      <w:pPr>
        <w:jc w:val="both"/>
        <w:rPr>
          <w:rFonts w:asciiTheme="majorHAnsi" w:hAnsiTheme="majorHAnsi" w:cstheme="majorHAnsi"/>
        </w:rPr>
      </w:pPr>
      <w:sdt>
        <w:sdtPr>
          <w:rPr>
            <w:rFonts w:asciiTheme="majorHAnsi" w:hAnsiTheme="majorHAnsi" w:cstheme="majorHAnsi"/>
          </w:rPr>
          <w:tag w:val="goog_rdk_1"/>
          <w:id w:val="1862933865"/>
        </w:sdtPr>
        <w:sdtEndPr/>
        <w:sdtContent>
          <w:r w:rsidR="00FA4A99" w:rsidRPr="00D02DFE">
            <w:rPr>
              <w:rFonts w:ascii="Segoe UI Symbol" w:eastAsia="Arial Unicode MS" w:hAnsi="Segoe UI Symbol" w:cs="Segoe UI Symbol"/>
            </w:rPr>
            <w:t>☐</w:t>
          </w:r>
        </w:sdtContent>
      </w:sdt>
      <w:r w:rsidR="00FA4A99" w:rsidRPr="00D02DFE">
        <w:rPr>
          <w:rFonts w:asciiTheme="majorHAnsi" w:hAnsiTheme="majorHAnsi" w:cstheme="majorHAnsi"/>
        </w:rPr>
        <w:t xml:space="preserve"> che, con riferimento al sottoscritto dichiarante e ai soggetti indicati al comma 3 dell’art. 94 del D. </w:t>
      </w:r>
      <w:proofErr w:type="spellStart"/>
      <w:r w:rsidR="00FA4A99" w:rsidRPr="00D02DFE">
        <w:rPr>
          <w:rFonts w:asciiTheme="majorHAnsi" w:hAnsiTheme="majorHAnsi" w:cstheme="majorHAnsi"/>
        </w:rPr>
        <w:t>Lgs</w:t>
      </w:r>
      <w:proofErr w:type="spellEnd"/>
      <w:r w:rsidR="00FA4A99" w:rsidRPr="00D02DFE">
        <w:rPr>
          <w:rFonts w:asciiTheme="majorHAnsi" w:hAnsiTheme="majorHAnsi" w:cstheme="majorHAnsi"/>
        </w:rPr>
        <w:t xml:space="preserve">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all’articolo 84, comma 4, del medesimo codice di cui al decreto legislativo n. 159 del 2011 non opera se, entro la data dell’aggiudicazione, l’impresa sia stata ammessa al controllo giudiziario ai sensi dell’articolo 34-bis del medesimo codice;</w:t>
      </w:r>
    </w:p>
    <w:p w:rsidR="006C2543" w:rsidRPr="00D02DFE" w:rsidRDefault="00880701">
      <w:pPr>
        <w:jc w:val="both"/>
        <w:rPr>
          <w:rFonts w:asciiTheme="majorHAnsi" w:hAnsiTheme="majorHAnsi" w:cstheme="majorHAnsi"/>
        </w:rPr>
      </w:pPr>
      <w:sdt>
        <w:sdtPr>
          <w:rPr>
            <w:rFonts w:asciiTheme="majorHAnsi" w:hAnsiTheme="majorHAnsi" w:cstheme="majorHAnsi"/>
          </w:rPr>
          <w:tag w:val="goog_rdk_2"/>
          <w:id w:val="-2141413811"/>
        </w:sdtPr>
        <w:sdtEndPr/>
        <w:sdtContent>
          <w:r w:rsidR="00FA4A99" w:rsidRPr="00D02DFE">
            <w:rPr>
              <w:rFonts w:ascii="Segoe UI Symbol" w:eastAsia="Arial Unicode MS" w:hAnsi="Segoe UI Symbol" w:cs="Segoe UI Symbol"/>
            </w:rPr>
            <w:t>☐</w:t>
          </w:r>
        </w:sdtContent>
      </w:sdt>
      <w:r w:rsidR="00FA4A99" w:rsidRPr="00D02DFE">
        <w:rPr>
          <w:rFonts w:asciiTheme="majorHAnsi" w:hAnsiTheme="majorHAnsi" w:cstheme="majorHAnsi"/>
        </w:rPr>
        <w:t xml:space="preserve"> di non versare in alcuna delle cause di esclusione di cui al comma 5 dell’articolo 94 del d.lgs. 36/2023, laddove </w:t>
      </w:r>
      <w:proofErr w:type="gramStart"/>
      <w:r w:rsidR="00FA4A99" w:rsidRPr="00D02DFE">
        <w:rPr>
          <w:rFonts w:asciiTheme="majorHAnsi" w:hAnsiTheme="majorHAnsi" w:cstheme="majorHAnsi"/>
        </w:rPr>
        <w:t>applicabili,  cui</w:t>
      </w:r>
      <w:proofErr w:type="gramEnd"/>
      <w:r w:rsidR="00FA4A99" w:rsidRPr="00D02DFE">
        <w:rPr>
          <w:rFonts w:asciiTheme="majorHAnsi" w:hAnsiTheme="majorHAnsi" w:cstheme="majorHAnsi"/>
        </w:rPr>
        <w:t xml:space="preserve"> si rinvia e che si intende qui per ripetuto e trascritto;</w:t>
      </w:r>
    </w:p>
    <w:p w:rsidR="006C2543" w:rsidRDefault="00880701">
      <w:pPr>
        <w:jc w:val="both"/>
        <w:rPr>
          <w:rFonts w:asciiTheme="majorHAnsi" w:hAnsiTheme="majorHAnsi" w:cstheme="majorHAnsi"/>
        </w:rPr>
      </w:pPr>
      <w:sdt>
        <w:sdtPr>
          <w:rPr>
            <w:rFonts w:asciiTheme="majorHAnsi" w:hAnsiTheme="majorHAnsi" w:cstheme="majorHAnsi"/>
          </w:rPr>
          <w:tag w:val="goog_rdk_3"/>
          <w:id w:val="1451666536"/>
        </w:sdtPr>
        <w:sdtEndPr/>
        <w:sdtContent>
          <w:r w:rsidR="00FA4A99" w:rsidRPr="00D02DFE">
            <w:rPr>
              <w:rFonts w:ascii="Segoe UI Symbol" w:eastAsia="Arial Unicode MS" w:hAnsi="Segoe UI Symbol" w:cs="Segoe UI Symbol"/>
            </w:rPr>
            <w:t>☐</w:t>
          </w:r>
        </w:sdtContent>
      </w:sdt>
      <w:r w:rsidR="00FA4A99" w:rsidRPr="00D02DFE">
        <w:rPr>
          <w:rFonts w:asciiTheme="majorHAnsi" w:hAnsiTheme="majorHAnsi" w:cstheme="majorHAnsi"/>
        </w:rPr>
        <w:t xml:space="preserve"> che, ai sensi dell’articolo 94, comma 6, del D. </w:t>
      </w:r>
      <w:proofErr w:type="spellStart"/>
      <w:r w:rsidR="00FA4A99" w:rsidRPr="00D02DFE">
        <w:rPr>
          <w:rFonts w:asciiTheme="majorHAnsi" w:hAnsiTheme="majorHAnsi" w:cstheme="majorHAnsi"/>
        </w:rPr>
        <w:t>Lgs</w:t>
      </w:r>
      <w:proofErr w:type="spellEnd"/>
      <w:r w:rsidR="00FA4A99" w:rsidRPr="00D02DFE">
        <w:rPr>
          <w:rFonts w:asciiTheme="majorHAnsi" w:hAnsiTheme="majorHAnsi" w:cstheme="majorHAnsi"/>
        </w:rPr>
        <w:t xml:space="preserve">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36/2023). </w:t>
      </w:r>
    </w:p>
    <w:p w:rsidR="00D02DFE" w:rsidRPr="00D02DFE" w:rsidRDefault="00D02DFE">
      <w:pPr>
        <w:jc w:val="both"/>
        <w:rPr>
          <w:rFonts w:asciiTheme="majorHAnsi" w:hAnsiTheme="majorHAnsi" w:cstheme="majorHAnsi"/>
        </w:rPr>
      </w:pPr>
    </w:p>
    <w:p w:rsidR="006C2543" w:rsidRPr="00D02DFE" w:rsidRDefault="00FA4A99">
      <w:pPr>
        <w:jc w:val="both"/>
        <w:rPr>
          <w:rFonts w:asciiTheme="majorHAnsi" w:hAnsiTheme="majorHAnsi" w:cstheme="majorHAnsi"/>
          <w:b/>
        </w:rPr>
      </w:pPr>
      <w:r w:rsidRPr="00D02DFE">
        <w:rPr>
          <w:rFonts w:asciiTheme="majorHAnsi" w:hAnsiTheme="majorHAnsi" w:cstheme="majorHAnsi"/>
          <w:b/>
        </w:rPr>
        <w:t>In ordine ai requisiti di cui all'art. 95 del d.lgs. 36/2023, </w:t>
      </w:r>
    </w:p>
    <w:p w:rsidR="006C2543" w:rsidRPr="00D02DFE" w:rsidRDefault="00FA4A99">
      <w:pPr>
        <w:jc w:val="center"/>
        <w:rPr>
          <w:rFonts w:asciiTheme="majorHAnsi" w:hAnsiTheme="majorHAnsi" w:cstheme="majorHAnsi"/>
          <w:u w:val="single"/>
        </w:rPr>
      </w:pPr>
      <w:r w:rsidRPr="00D02DFE">
        <w:rPr>
          <w:rFonts w:asciiTheme="majorHAnsi" w:hAnsiTheme="majorHAnsi" w:cstheme="majorHAnsi"/>
          <w:b/>
          <w:u w:val="single"/>
        </w:rPr>
        <w:t>DICHIARA</w:t>
      </w:r>
    </w:p>
    <w:p w:rsidR="006C2543" w:rsidRPr="00D02DFE" w:rsidRDefault="00880701">
      <w:pPr>
        <w:jc w:val="both"/>
        <w:rPr>
          <w:rFonts w:asciiTheme="majorHAnsi" w:hAnsiTheme="majorHAnsi" w:cstheme="majorHAnsi"/>
        </w:rPr>
      </w:pPr>
      <w:sdt>
        <w:sdtPr>
          <w:rPr>
            <w:rFonts w:asciiTheme="majorHAnsi" w:hAnsiTheme="majorHAnsi" w:cstheme="majorHAnsi"/>
          </w:rPr>
          <w:tag w:val="goog_rdk_4"/>
          <w:id w:val="2076699079"/>
        </w:sdtPr>
        <w:sdtEndPr/>
        <w:sdtContent>
          <w:r w:rsidR="00FA4A99" w:rsidRPr="00D02DFE">
            <w:rPr>
              <w:rFonts w:ascii="Segoe UI Symbol" w:eastAsia="Arial Unicode MS" w:hAnsi="Segoe UI Symbol" w:cs="Segoe UI Symbol"/>
            </w:rPr>
            <w:t>☐</w:t>
          </w:r>
        </w:sdtContent>
      </w:sdt>
      <w:r w:rsidR="00FA4A99" w:rsidRPr="00D02DFE">
        <w:rPr>
          <w:rFonts w:asciiTheme="majorHAnsi" w:hAnsiTheme="majorHAnsi" w:cstheme="majorHAnsi"/>
        </w:rPr>
        <w:t xml:space="preserve"> che l’operatore economico non versa in alcuna delle possibili cause di esclusione di cui al comma 1 dell’articolo 95 del d.lgs. 36/2023, laddove applicabili, cui si rinvia e che si intende qui per ripetuto e trascritto, anche tenuto conto di quanto disposto all’art. 98 dello stesso d.lgs. 36/2023;</w:t>
      </w:r>
    </w:p>
    <w:p w:rsidR="006C2543" w:rsidRPr="00D02DFE" w:rsidRDefault="00880701">
      <w:pPr>
        <w:jc w:val="both"/>
        <w:rPr>
          <w:rFonts w:asciiTheme="majorHAnsi" w:hAnsiTheme="majorHAnsi" w:cstheme="majorHAnsi"/>
        </w:rPr>
      </w:pPr>
      <w:sdt>
        <w:sdtPr>
          <w:rPr>
            <w:rFonts w:asciiTheme="majorHAnsi" w:hAnsiTheme="majorHAnsi" w:cstheme="majorHAnsi"/>
          </w:rPr>
          <w:tag w:val="goog_rdk_5"/>
          <w:id w:val="-188154379"/>
        </w:sdtPr>
        <w:sdtEndPr/>
        <w:sdtContent>
          <w:r w:rsidR="00FA4A99" w:rsidRPr="00D02DFE">
            <w:rPr>
              <w:rFonts w:ascii="Segoe UI Symbol" w:eastAsia="Arial Unicode MS" w:hAnsi="Segoe UI Symbol" w:cs="Segoe UI Symbol"/>
            </w:rPr>
            <w:t>☐</w:t>
          </w:r>
        </w:sdtContent>
      </w:sdt>
      <w:r w:rsidR="00FA4A99" w:rsidRPr="00D02DFE">
        <w:rPr>
          <w:rFonts w:asciiTheme="majorHAnsi" w:hAnsiTheme="majorHAnsi" w:cstheme="majorHAnsi"/>
        </w:rPr>
        <w:t xml:space="preserve"> che l’operatore economico non ha commesso gravi violazioni non definitivamente accertate agli obblighi relativi al pagamento di imposte e tasse o contributi previdenziali, tenuto conto che costituiscono gravi violazioni non definitivamente accertate in materia fiscale quelle indicate nell’Allegato II.10 del d.lgs. 36/2023, che la gravità va in ogni caso valutata anche tenendo conto del valore dell’appalto e che la causa di esclusione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rsidR="006C2543" w:rsidRPr="00D02DFE" w:rsidRDefault="00FA4A99">
      <w:pPr>
        <w:jc w:val="center"/>
        <w:rPr>
          <w:rFonts w:asciiTheme="majorHAnsi" w:hAnsiTheme="majorHAnsi" w:cstheme="majorHAnsi"/>
          <w:u w:val="single"/>
        </w:rPr>
      </w:pPr>
      <w:r w:rsidRPr="00D02DFE">
        <w:rPr>
          <w:rFonts w:asciiTheme="majorHAnsi" w:hAnsiTheme="majorHAnsi" w:cstheme="majorHAnsi"/>
          <w:b/>
          <w:u w:val="single"/>
        </w:rPr>
        <w:lastRenderedPageBreak/>
        <w:t>DICHIARA INFINE</w:t>
      </w:r>
    </w:p>
    <w:p w:rsidR="006C2543" w:rsidRPr="00D02DFE" w:rsidRDefault="00FA4A99">
      <w:pPr>
        <w:jc w:val="both"/>
        <w:rPr>
          <w:rFonts w:asciiTheme="majorHAnsi" w:hAnsiTheme="majorHAnsi" w:cstheme="majorHAnsi"/>
        </w:rPr>
      </w:pPr>
      <w:r w:rsidRPr="00D02DFE">
        <w:rPr>
          <w:rFonts w:asciiTheme="majorHAnsi" w:hAnsiTheme="majorHAnsi" w:cstheme="majorHAnsi"/>
        </w:rPr>
        <w:t>DI ACCETTARE, senza condizione o riserva alcuna, tutte le prescrizioni contenute nella documentazione relativa all’avviso in oggetto;</w:t>
      </w:r>
    </w:p>
    <w:p w:rsidR="006C2543" w:rsidRPr="00D02DFE" w:rsidRDefault="00FA4A99">
      <w:pPr>
        <w:jc w:val="both"/>
        <w:rPr>
          <w:rFonts w:asciiTheme="majorHAnsi" w:hAnsiTheme="majorHAnsi" w:cstheme="majorHAnsi"/>
        </w:rPr>
      </w:pPr>
      <w:r w:rsidRPr="00D02DFE">
        <w:rPr>
          <w:rFonts w:asciiTheme="majorHAnsi" w:hAnsiTheme="majorHAnsi" w:cstheme="majorHAnsi"/>
        </w:rPr>
        <w:t>DI ESSERE EDOTTO degli obblighi derivanti dal Codice di comportamento dell’Ente</w:t>
      </w:r>
      <w:r w:rsidRPr="00D02DFE">
        <w:rPr>
          <w:rFonts w:asciiTheme="majorHAnsi" w:hAnsiTheme="majorHAnsi" w:cstheme="majorHAnsi"/>
          <w:i/>
        </w:rPr>
        <w:t xml:space="preserve"> </w:t>
      </w:r>
      <w:r w:rsidRPr="00D02DFE">
        <w:rPr>
          <w:rFonts w:asciiTheme="majorHAnsi" w:hAnsiTheme="majorHAnsi" w:cstheme="majorHAnsi"/>
        </w:rPr>
        <w:t xml:space="preserve">e di impegnarsi, a osservare e a far osservare ai propri dipendenti e collaboratori, per quanto applicabile, il suddetto codice, pena la risoluzione del contratto; </w:t>
      </w:r>
    </w:p>
    <w:p w:rsidR="006C2543" w:rsidRPr="00D02DFE" w:rsidRDefault="00FA4A99">
      <w:pPr>
        <w:jc w:val="both"/>
        <w:rPr>
          <w:rFonts w:asciiTheme="majorHAnsi" w:hAnsiTheme="majorHAnsi" w:cstheme="majorHAnsi"/>
        </w:rPr>
      </w:pPr>
      <w:r w:rsidRPr="00D02DFE">
        <w:rPr>
          <w:rFonts w:asciiTheme="majorHAnsi" w:hAnsiTheme="majorHAnsi" w:cstheme="majorHAnsi"/>
        </w:rPr>
        <w:t>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rsidR="006C2543" w:rsidRPr="00D02DFE" w:rsidRDefault="00FA4A99">
      <w:pPr>
        <w:jc w:val="both"/>
        <w:rPr>
          <w:rFonts w:asciiTheme="majorHAnsi" w:hAnsiTheme="majorHAnsi" w:cstheme="majorHAnsi"/>
        </w:rPr>
      </w:pPr>
      <w:r w:rsidRPr="00D02DFE">
        <w:rPr>
          <w:rFonts w:asciiTheme="majorHAnsi" w:hAnsiTheme="majorHAnsi" w:cstheme="majorHAnsi"/>
        </w:rPr>
        <w:t>DI ESSERE CONSAPEVOLE che i pagamenti conseguenti alla realizzazione delle attività progettuali finanziate avverranno comunque esclusivamente tramite lo strumento del bonifico bancario o postale ai sensi art.3 della Legge 13 agosto 2010, n. 136, impegnandosi a rispettare e far rispettare i relativi obblighi di tracciabilità dei flussi finanziari;</w:t>
      </w:r>
    </w:p>
    <w:p w:rsidR="006C2543" w:rsidRPr="00D02DFE" w:rsidRDefault="00FA4A99">
      <w:pPr>
        <w:jc w:val="both"/>
        <w:rPr>
          <w:rFonts w:asciiTheme="majorHAnsi" w:hAnsiTheme="majorHAnsi" w:cstheme="majorHAnsi"/>
        </w:rPr>
      </w:pPr>
      <w:r w:rsidRPr="00D02DFE">
        <w:rPr>
          <w:rFonts w:asciiTheme="majorHAnsi" w:hAnsiTheme="majorHAnsi" w:cstheme="majorHAnsi"/>
        </w:rPr>
        <w:t>DI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rsidR="006C2543" w:rsidRPr="00D02DFE" w:rsidRDefault="00880701">
      <w:pPr>
        <w:jc w:val="both"/>
        <w:rPr>
          <w:rFonts w:asciiTheme="majorHAnsi" w:hAnsiTheme="majorHAnsi" w:cstheme="majorHAnsi"/>
        </w:rPr>
      </w:pPr>
      <w:sdt>
        <w:sdtPr>
          <w:rPr>
            <w:rFonts w:asciiTheme="majorHAnsi" w:hAnsiTheme="majorHAnsi" w:cstheme="majorHAnsi"/>
          </w:rPr>
          <w:tag w:val="goog_rdk_6"/>
          <w:id w:val="564155741"/>
        </w:sdtPr>
        <w:sdtEndPr/>
        <w:sdtContent>
          <w:r w:rsidR="00FA4A99" w:rsidRPr="00D02DFE">
            <w:rPr>
              <w:rFonts w:ascii="Segoe UI Symbol" w:eastAsia="Arial Unicode MS" w:hAnsi="Segoe UI Symbol" w:cs="Segoe UI Symbol"/>
            </w:rPr>
            <w:t>☐</w:t>
          </w:r>
        </w:sdtContent>
      </w:sdt>
      <w:r w:rsidR="00FA4A99" w:rsidRPr="00D02DFE">
        <w:rPr>
          <w:rFonts w:asciiTheme="majorHAnsi" w:hAnsiTheme="majorHAnsi" w:cstheme="majorHAnsi"/>
        </w:rPr>
        <w:t xml:space="preserve"> DI APPLICARE ai propri dipendenti il seguente Contratto Nazionale (CCNL): _______________________;</w:t>
      </w:r>
    </w:p>
    <w:p w:rsidR="006C2543" w:rsidRPr="00D02DFE" w:rsidRDefault="00FA4A99">
      <w:pPr>
        <w:jc w:val="both"/>
        <w:rPr>
          <w:rFonts w:asciiTheme="majorHAnsi" w:hAnsiTheme="majorHAnsi" w:cstheme="majorHAnsi"/>
        </w:rPr>
      </w:pPr>
      <w:r w:rsidRPr="00D02DFE">
        <w:rPr>
          <w:rFonts w:asciiTheme="majorHAnsi" w:hAnsiTheme="majorHAnsi" w:cstheme="majorHAnsi"/>
          <w:b/>
          <w:i/>
        </w:rPr>
        <w:t>Oppure</w:t>
      </w:r>
    </w:p>
    <w:p w:rsidR="006C2543" w:rsidRPr="00D02DFE" w:rsidRDefault="00880701">
      <w:pPr>
        <w:jc w:val="both"/>
        <w:rPr>
          <w:rFonts w:asciiTheme="majorHAnsi" w:hAnsiTheme="majorHAnsi" w:cstheme="majorHAnsi"/>
        </w:rPr>
      </w:pPr>
      <w:sdt>
        <w:sdtPr>
          <w:rPr>
            <w:rFonts w:asciiTheme="majorHAnsi" w:hAnsiTheme="majorHAnsi" w:cstheme="majorHAnsi"/>
          </w:rPr>
          <w:tag w:val="goog_rdk_7"/>
          <w:id w:val="600221047"/>
        </w:sdtPr>
        <w:sdtEndPr/>
        <w:sdtContent>
          <w:r w:rsidR="00FA4A99" w:rsidRPr="00D02DFE">
            <w:rPr>
              <w:rFonts w:ascii="Segoe UI Symbol" w:eastAsia="Arial Unicode MS" w:hAnsi="Segoe UI Symbol" w:cs="Segoe UI Symbol"/>
            </w:rPr>
            <w:t>☐</w:t>
          </w:r>
        </w:sdtContent>
      </w:sdt>
      <w:r w:rsidR="00FA4A99" w:rsidRPr="00D02DFE">
        <w:rPr>
          <w:rFonts w:asciiTheme="majorHAnsi" w:hAnsiTheme="majorHAnsi" w:cstheme="majorHAnsi"/>
        </w:rPr>
        <w:t xml:space="preserve"> CHE il Contratto Nazionale applicato ai propri dipendenti è il </w:t>
      </w:r>
      <w:proofErr w:type="gramStart"/>
      <w:r w:rsidR="00FA4A99" w:rsidRPr="00D02DFE">
        <w:rPr>
          <w:rFonts w:asciiTheme="majorHAnsi" w:hAnsiTheme="majorHAnsi" w:cstheme="majorHAnsi"/>
        </w:rPr>
        <w:t>seguente  _</w:t>
      </w:r>
      <w:proofErr w:type="gramEnd"/>
      <w:r w:rsidR="00FA4A99" w:rsidRPr="00D02DFE">
        <w:rPr>
          <w:rFonts w:asciiTheme="majorHAnsi" w:hAnsiTheme="majorHAnsi" w:cstheme="majorHAnsi"/>
        </w:rPr>
        <w:t xml:space="preserve">_______________________ e che lo stesso, in quanto equivalente, assicura le medesime tutele economiche e normative ai lavoratori di quello indicato dalla stazione appaltante, esprimendosi sin da ora la disponibilità ad ogni verifica in tal senso, secondo quanto stabilito dal D. </w:t>
      </w:r>
      <w:proofErr w:type="spellStart"/>
      <w:r w:rsidR="00FA4A99" w:rsidRPr="00D02DFE">
        <w:rPr>
          <w:rFonts w:asciiTheme="majorHAnsi" w:hAnsiTheme="majorHAnsi" w:cstheme="majorHAnsi"/>
        </w:rPr>
        <w:t>Lgs</w:t>
      </w:r>
      <w:proofErr w:type="spellEnd"/>
      <w:r w:rsidR="00FA4A99" w:rsidRPr="00D02DFE">
        <w:rPr>
          <w:rFonts w:asciiTheme="majorHAnsi" w:hAnsiTheme="majorHAnsi" w:cstheme="majorHAnsi"/>
        </w:rPr>
        <w:t xml:space="preserve"> 36/2023;</w:t>
      </w:r>
    </w:p>
    <w:p w:rsidR="006C2543" w:rsidRPr="00D02DFE" w:rsidRDefault="00FA4A99">
      <w:pPr>
        <w:jc w:val="both"/>
        <w:rPr>
          <w:rFonts w:asciiTheme="majorHAnsi" w:hAnsiTheme="majorHAnsi" w:cstheme="majorHAnsi"/>
        </w:rPr>
      </w:pPr>
      <w:r w:rsidRPr="00D02DFE">
        <w:rPr>
          <w:rFonts w:asciiTheme="majorHAnsi" w:hAnsiTheme="majorHAnsi" w:cstheme="majorHAnsi"/>
        </w:rPr>
        <w:t xml:space="preserve">DI AUTORIZZARE, ai sensi del decreto legislativo 30 giugno 2003, n. 196 e </w:t>
      </w:r>
      <w:proofErr w:type="spellStart"/>
      <w:r w:rsidRPr="00D02DFE">
        <w:rPr>
          <w:rFonts w:asciiTheme="majorHAnsi" w:hAnsiTheme="majorHAnsi" w:cstheme="majorHAnsi"/>
        </w:rPr>
        <w:t>ss.mm.ii</w:t>
      </w:r>
      <w:proofErr w:type="spellEnd"/>
      <w:r w:rsidRPr="00D02DFE">
        <w:rPr>
          <w:rFonts w:asciiTheme="majorHAnsi" w:hAnsiTheme="majorHAnsi" w:cstheme="majorHAnsi"/>
        </w:rPr>
        <w:t>. e del Regolamento UE 2016/679,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inoltre, la comunicazione ai funzionari e agli incaricati dall'amministrazione procedente, nonché agli eventuali controinteressati che ne facciano legittima e motivata richiesta.</w:t>
      </w:r>
    </w:p>
    <w:p w:rsidR="00D02DFE" w:rsidRDefault="00D02DFE" w:rsidP="00D02DFE">
      <w:pPr>
        <w:jc w:val="center"/>
        <w:rPr>
          <w:rFonts w:asciiTheme="majorHAnsi" w:hAnsiTheme="majorHAnsi" w:cstheme="majorHAnsi"/>
          <w:i/>
        </w:rPr>
      </w:pPr>
    </w:p>
    <w:p w:rsidR="006C2543" w:rsidRPr="00D02DFE" w:rsidRDefault="00FA4A99" w:rsidP="00D02DFE">
      <w:pPr>
        <w:jc w:val="center"/>
        <w:rPr>
          <w:rFonts w:asciiTheme="majorHAnsi" w:hAnsiTheme="majorHAnsi" w:cstheme="majorHAnsi"/>
        </w:rPr>
      </w:pPr>
      <w:r w:rsidRPr="00D02DFE">
        <w:rPr>
          <w:rFonts w:asciiTheme="majorHAnsi" w:hAnsiTheme="majorHAnsi" w:cstheme="majorHAnsi"/>
          <w:i/>
        </w:rPr>
        <w:t>(firma digitale del legale rappresentante dell’operatore)</w:t>
      </w:r>
    </w:p>
    <w:p w:rsidR="006C2543" w:rsidRPr="00D02DFE" w:rsidRDefault="00FA4A99" w:rsidP="00D02DFE">
      <w:pPr>
        <w:jc w:val="center"/>
        <w:rPr>
          <w:rFonts w:asciiTheme="majorHAnsi" w:hAnsiTheme="majorHAnsi" w:cstheme="majorHAnsi"/>
        </w:rPr>
      </w:pPr>
      <w:r w:rsidRPr="00D02DFE">
        <w:rPr>
          <w:rFonts w:asciiTheme="majorHAnsi" w:hAnsiTheme="majorHAnsi" w:cstheme="majorHAnsi"/>
          <w:i/>
        </w:rPr>
        <w:t>_____________________________________________________________</w:t>
      </w:r>
    </w:p>
    <w:sectPr w:rsidR="006C2543" w:rsidRPr="00D02DFE" w:rsidSect="00514BF2">
      <w:headerReference w:type="even" r:id="rId8"/>
      <w:headerReference w:type="default" r:id="rId9"/>
      <w:footerReference w:type="even" r:id="rId10"/>
      <w:footerReference w:type="default" r:id="rId11"/>
      <w:headerReference w:type="first" r:id="rId12"/>
      <w:footerReference w:type="first" r:id="rId13"/>
      <w:pgSz w:w="12240" w:h="15840"/>
      <w:pgMar w:top="1418" w:right="1418" w:bottom="1418"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0701" w:rsidRDefault="00880701" w:rsidP="00D02DFE">
      <w:pPr>
        <w:spacing w:after="0" w:line="240" w:lineRule="auto"/>
      </w:pPr>
      <w:r>
        <w:separator/>
      </w:r>
    </w:p>
  </w:endnote>
  <w:endnote w:type="continuationSeparator" w:id="0">
    <w:p w:rsidR="00880701" w:rsidRDefault="00880701" w:rsidP="00D02D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4BF2" w:rsidRDefault="00514BF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4BF2" w:rsidRDefault="00514BF2">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4BF2" w:rsidRDefault="00514BF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0701" w:rsidRDefault="00880701" w:rsidP="00D02DFE">
      <w:pPr>
        <w:spacing w:after="0" w:line="240" w:lineRule="auto"/>
      </w:pPr>
      <w:r>
        <w:separator/>
      </w:r>
    </w:p>
  </w:footnote>
  <w:footnote w:type="continuationSeparator" w:id="0">
    <w:p w:rsidR="00880701" w:rsidRDefault="00880701" w:rsidP="00D02D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4BF2" w:rsidRDefault="00514BF2">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2DFE" w:rsidRPr="00514BF2" w:rsidRDefault="00D02DFE" w:rsidP="00514BF2">
    <w:pPr>
      <w:tabs>
        <w:tab w:val="left" w:pos="1703"/>
      </w:tabs>
      <w:snapToGrid w:val="0"/>
      <w:spacing w:after="120"/>
      <w:ind w:right="13"/>
      <w:rPr>
        <w:rFonts w:asciiTheme="majorHAnsi" w:hAnsiTheme="majorHAnsi" w:cstheme="majorHAnsi"/>
        <w:sz w:val="20"/>
      </w:rPr>
    </w:pPr>
    <w:bookmarkStart w:id="0" w:name="_GoBack"/>
    <w:bookmarkEnd w:id="0"/>
    <w:r w:rsidRPr="00514BF2">
      <w:rPr>
        <w:rFonts w:asciiTheme="majorHAnsi" w:hAnsiTheme="majorHAnsi" w:cstheme="majorHAnsi"/>
        <w:b/>
        <w:sz w:val="20"/>
      </w:rPr>
      <w:t>Allegato D</w:t>
    </w:r>
    <w:r w:rsidR="00514BF2">
      <w:rPr>
        <w:rFonts w:asciiTheme="majorHAnsi" w:hAnsiTheme="majorHAnsi" w:cstheme="majorHAnsi"/>
        <w:b/>
        <w:sz w:val="20"/>
      </w:rPr>
      <w:t>)</w:t>
    </w:r>
    <w:r w:rsidRPr="00514BF2">
      <w:rPr>
        <w:rFonts w:asciiTheme="majorHAnsi" w:hAnsiTheme="majorHAnsi" w:cstheme="majorHAnsi"/>
        <w:sz w:val="20"/>
      </w:rPr>
      <w:t xml:space="preserve"> - Dichiarazioni possesso requisiti</w:t>
    </w:r>
  </w:p>
  <w:p w:rsidR="00D02DFE" w:rsidRDefault="00D02DFE">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4BF2" w:rsidRDefault="00514BF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85776C"/>
    <w:multiLevelType w:val="singleLevel"/>
    <w:tmpl w:val="04100011"/>
    <w:lvl w:ilvl="0">
      <w:start w:val="1"/>
      <w:numFmt w:val="decimal"/>
      <w:lvlText w:val="%1)"/>
      <w:lvlJc w:val="left"/>
      <w:pPr>
        <w:ind w:left="360" w:hanging="360"/>
      </w:pPr>
      <w:rPr>
        <w:w w:val="99"/>
        <w:sz w:val="24"/>
        <w:szCs w:val="24"/>
        <w:lang w:val="it-IT" w:eastAsia="en-US" w:bidi="ar-SA"/>
      </w:rPr>
    </w:lvl>
  </w:abstractNum>
  <w:abstractNum w:abstractNumId="1" w15:restartNumberingAfterBreak="0">
    <w:nsid w:val="38B546D4"/>
    <w:multiLevelType w:val="hybridMultilevel"/>
    <w:tmpl w:val="CC80E7B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7AAA0E34"/>
    <w:multiLevelType w:val="hybridMultilevel"/>
    <w:tmpl w:val="2B0A7EE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2543"/>
    <w:rsid w:val="00514BF2"/>
    <w:rsid w:val="006C2543"/>
    <w:rsid w:val="00880701"/>
    <w:rsid w:val="00D02DFE"/>
    <w:rsid w:val="00FA4A9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6916A16B"/>
  <w15:docId w15:val="{A8BEFD86-24DE-EA45-BD04-4218A9B29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paragraph" w:styleId="Intestazione">
    <w:name w:val="header"/>
    <w:basedOn w:val="Normale"/>
    <w:link w:val="IntestazioneCarattere"/>
    <w:uiPriority w:val="99"/>
    <w:unhideWhenUsed/>
    <w:rsid w:val="00D02DF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02DFE"/>
  </w:style>
  <w:style w:type="paragraph" w:styleId="Pidipagina">
    <w:name w:val="footer"/>
    <w:basedOn w:val="Normale"/>
    <w:link w:val="PidipaginaCarattere"/>
    <w:uiPriority w:val="99"/>
    <w:unhideWhenUsed/>
    <w:rsid w:val="00D02DF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02DFE"/>
  </w:style>
  <w:style w:type="paragraph" w:styleId="Paragrafoelenco">
    <w:name w:val="List Paragraph"/>
    <w:basedOn w:val="Normale"/>
    <w:uiPriority w:val="1"/>
    <w:qFormat/>
    <w:rsid w:val="00D02DFE"/>
    <w:pPr>
      <w:suppressAutoHyphens/>
      <w:autoSpaceDN w:val="0"/>
      <w:spacing w:after="0" w:line="240" w:lineRule="auto"/>
      <w:ind w:left="851" w:hanging="360"/>
      <w:jc w:val="both"/>
      <w:textAlignment w:val="baseline"/>
    </w:pPr>
    <w:rPr>
      <w:rFonts w:ascii="Times New Roman" w:eastAsia="Times New Roman" w:hAnsi="Times New Roman" w:cs="Times New Roman"/>
      <w:kern w:val="3"/>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7ik6OiAg4d2xSfzRnkKFfkkVedQ==">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OAByITF5NUlZb2lySXRfcEp1Uzl5WWVJWjA1bFRsbHVLVXQxQ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1247</Words>
  <Characters>7110</Characters>
  <Application>Microsoft Office Word</Application>
  <DocSecurity>0</DocSecurity>
  <Lines>59</Lines>
  <Paragraphs>16</Paragraphs>
  <ScaleCrop>false</ScaleCrop>
  <Company/>
  <LinksUpToDate>false</LinksUpToDate>
  <CharactersWithSpaces>8341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Raffaele Salamino</cp:lastModifiedBy>
  <cp:revision>3</cp:revision>
  <dcterms:created xsi:type="dcterms:W3CDTF">2023-11-03T10:56:00Z</dcterms:created>
  <dcterms:modified xsi:type="dcterms:W3CDTF">2023-11-06T09:07:00Z</dcterms:modified>
</cp:coreProperties>
</file>